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186" w:rsidRPr="00814164" w:rsidRDefault="00176186" w:rsidP="00176186">
      <w:pPr>
        <w:autoSpaceDE w:val="0"/>
        <w:autoSpaceDN w:val="0"/>
        <w:rPr>
          <w:rFonts w:ascii="Century" w:hAnsi="Century" w:cs="Arial"/>
          <w:sz w:val="24"/>
          <w:szCs w:val="24"/>
        </w:rPr>
      </w:pPr>
    </w:p>
    <w:p w:rsidR="00176186" w:rsidRPr="00814164" w:rsidRDefault="00176186" w:rsidP="00176186">
      <w:pPr>
        <w:autoSpaceDE w:val="0"/>
        <w:autoSpaceDN w:val="0"/>
        <w:jc w:val="center"/>
        <w:rPr>
          <w:rFonts w:ascii="Century" w:hAnsi="Century" w:cs="Arial"/>
          <w:sz w:val="24"/>
          <w:szCs w:val="24"/>
        </w:rPr>
      </w:pPr>
    </w:p>
    <w:p w:rsidR="00176186" w:rsidRPr="00814164" w:rsidRDefault="00176186" w:rsidP="00176186">
      <w:pPr>
        <w:autoSpaceDE w:val="0"/>
        <w:autoSpaceDN w:val="0"/>
        <w:rPr>
          <w:rFonts w:ascii="Century" w:hAnsi="Century" w:cs="Arial"/>
          <w:sz w:val="24"/>
          <w:szCs w:val="24"/>
        </w:rPr>
      </w:pPr>
    </w:p>
    <w:p w:rsidR="00184F55" w:rsidRDefault="00184F55" w:rsidP="00CD12B4">
      <w:pPr>
        <w:autoSpaceDE w:val="0"/>
        <w:autoSpaceDN w:val="0"/>
        <w:jc w:val="center"/>
        <w:rPr>
          <w:rFonts w:ascii="Century" w:hAnsi="Century" w:cs="Arial"/>
          <w:sz w:val="24"/>
          <w:szCs w:val="24"/>
        </w:rPr>
      </w:pPr>
      <w:r w:rsidRPr="00814164">
        <w:rPr>
          <w:rFonts w:ascii="Century" w:hAnsi="Century" w:cs="Arial"/>
          <w:noProof/>
          <w:sz w:val="24"/>
          <w:szCs w:val="24"/>
          <w:lang w:eastAsia="es-DO"/>
        </w:rPr>
        <w:drawing>
          <wp:anchor distT="0" distB="0" distL="114300" distR="114300" simplePos="0" relativeHeight="251659264" behindDoc="0" locked="0" layoutInCell="1" allowOverlap="1">
            <wp:simplePos x="0" y="0"/>
            <wp:positionH relativeFrom="margin">
              <wp:posOffset>2362200</wp:posOffset>
            </wp:positionH>
            <wp:positionV relativeFrom="margin">
              <wp:posOffset>1019175</wp:posOffset>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rsidR="00184F55" w:rsidRDefault="00184F55" w:rsidP="00CD12B4">
      <w:pPr>
        <w:autoSpaceDE w:val="0"/>
        <w:autoSpaceDN w:val="0"/>
        <w:jc w:val="center"/>
        <w:rPr>
          <w:rFonts w:ascii="Century" w:hAnsi="Century" w:cs="Arial"/>
          <w:sz w:val="24"/>
          <w:szCs w:val="24"/>
        </w:rPr>
      </w:pPr>
    </w:p>
    <w:p w:rsidR="00184F55" w:rsidRDefault="00184F55" w:rsidP="00CD12B4">
      <w:pPr>
        <w:autoSpaceDE w:val="0"/>
        <w:autoSpaceDN w:val="0"/>
        <w:jc w:val="center"/>
        <w:rPr>
          <w:rFonts w:ascii="Century" w:hAnsi="Century" w:cs="Arial"/>
          <w:sz w:val="24"/>
          <w:szCs w:val="24"/>
        </w:rPr>
      </w:pPr>
    </w:p>
    <w:p w:rsidR="00184F55" w:rsidRDefault="00184F55" w:rsidP="00CD12B4">
      <w:pPr>
        <w:autoSpaceDE w:val="0"/>
        <w:autoSpaceDN w:val="0"/>
        <w:jc w:val="center"/>
        <w:rPr>
          <w:rFonts w:ascii="Century" w:hAnsi="Century" w:cs="Arial"/>
          <w:sz w:val="24"/>
          <w:szCs w:val="24"/>
        </w:rPr>
      </w:pPr>
    </w:p>
    <w:p w:rsidR="00CD12B4" w:rsidRPr="00814164" w:rsidRDefault="00CD12B4" w:rsidP="00CD12B4">
      <w:pPr>
        <w:autoSpaceDE w:val="0"/>
        <w:autoSpaceDN w:val="0"/>
        <w:jc w:val="center"/>
        <w:rPr>
          <w:rFonts w:ascii="Century" w:hAnsi="Century" w:cs="Arial"/>
          <w:sz w:val="24"/>
          <w:szCs w:val="24"/>
        </w:rPr>
      </w:pPr>
    </w:p>
    <w:p w:rsidR="00CD12B4" w:rsidRPr="00184F55" w:rsidRDefault="00CD12B4" w:rsidP="00184F55">
      <w:pPr>
        <w:autoSpaceDE w:val="0"/>
        <w:autoSpaceDN w:val="0"/>
        <w:spacing w:line="360" w:lineRule="auto"/>
        <w:ind w:right="6"/>
        <w:jc w:val="center"/>
        <w:rPr>
          <w:rStyle w:val="nfasis"/>
          <w:rFonts w:asciiTheme="majorHAnsi" w:hAnsiTheme="majorHAnsi"/>
          <w:b/>
          <w:i w:val="0"/>
          <w:sz w:val="24"/>
          <w:szCs w:val="24"/>
        </w:rPr>
      </w:pPr>
      <w:r w:rsidRPr="00184F55">
        <w:rPr>
          <w:rStyle w:val="nfasis"/>
          <w:rFonts w:asciiTheme="majorHAnsi" w:hAnsiTheme="majorHAnsi"/>
          <w:b/>
          <w:i w:val="0"/>
          <w:sz w:val="24"/>
          <w:szCs w:val="24"/>
        </w:rPr>
        <w:t>REPÚBLICA DOMINICANA</w:t>
      </w:r>
    </w:p>
    <w:p w:rsidR="00CD12B4" w:rsidRPr="00184F55" w:rsidRDefault="00CD12B4" w:rsidP="00184F55">
      <w:pPr>
        <w:autoSpaceDE w:val="0"/>
        <w:autoSpaceDN w:val="0"/>
        <w:spacing w:line="360" w:lineRule="auto"/>
        <w:jc w:val="center"/>
        <w:rPr>
          <w:rStyle w:val="nfasis"/>
          <w:rFonts w:asciiTheme="majorHAnsi" w:hAnsiTheme="majorHAnsi"/>
          <w:b/>
          <w:i w:val="0"/>
          <w:color w:val="0070C0"/>
          <w:sz w:val="28"/>
          <w:szCs w:val="28"/>
        </w:rPr>
      </w:pPr>
      <w:r w:rsidRPr="00184F55">
        <w:rPr>
          <w:rStyle w:val="nfasis"/>
          <w:rFonts w:asciiTheme="majorHAnsi" w:hAnsiTheme="majorHAnsi"/>
          <w:b/>
          <w:i w:val="0"/>
          <w:color w:val="0070C0"/>
          <w:sz w:val="28"/>
          <w:szCs w:val="28"/>
        </w:rPr>
        <w:t xml:space="preserve">Centro Cardio-Neuro </w:t>
      </w:r>
      <w:r w:rsidR="009D63AF" w:rsidRPr="00184F55">
        <w:rPr>
          <w:rStyle w:val="nfasis"/>
          <w:rFonts w:asciiTheme="majorHAnsi" w:hAnsiTheme="majorHAnsi"/>
          <w:b/>
          <w:i w:val="0"/>
          <w:color w:val="0070C0"/>
          <w:sz w:val="28"/>
          <w:szCs w:val="28"/>
        </w:rPr>
        <w:t>Oftalmológico</w:t>
      </w:r>
      <w:r w:rsidRPr="00184F55">
        <w:rPr>
          <w:rStyle w:val="nfasis"/>
          <w:rFonts w:asciiTheme="majorHAnsi" w:hAnsiTheme="majorHAnsi"/>
          <w:b/>
          <w:i w:val="0"/>
          <w:color w:val="0070C0"/>
          <w:sz w:val="28"/>
          <w:szCs w:val="28"/>
        </w:rPr>
        <w:t xml:space="preserve"> y Trasplante</w:t>
      </w:r>
      <w:r w:rsidR="005D18EF">
        <w:rPr>
          <w:rStyle w:val="nfasis"/>
          <w:rFonts w:asciiTheme="majorHAnsi" w:hAnsiTheme="majorHAnsi"/>
          <w:b/>
          <w:i w:val="0"/>
          <w:color w:val="0070C0"/>
          <w:sz w:val="28"/>
          <w:szCs w:val="28"/>
        </w:rPr>
        <w:t xml:space="preserve"> </w:t>
      </w:r>
      <w:r w:rsidRPr="00184F55">
        <w:rPr>
          <w:rStyle w:val="nfasis"/>
          <w:rFonts w:asciiTheme="majorHAnsi" w:hAnsiTheme="majorHAnsi"/>
          <w:b/>
          <w:i w:val="0"/>
          <w:color w:val="0070C0"/>
          <w:sz w:val="28"/>
          <w:szCs w:val="28"/>
        </w:rPr>
        <w:t>CECANOT</w:t>
      </w:r>
    </w:p>
    <w:p w:rsidR="00C842F0" w:rsidRPr="00184F55" w:rsidRDefault="00C842F0" w:rsidP="00184F55">
      <w:pPr>
        <w:pStyle w:val="Encabezado"/>
        <w:spacing w:line="360" w:lineRule="auto"/>
        <w:jc w:val="center"/>
        <w:rPr>
          <w:rFonts w:asciiTheme="majorHAnsi" w:eastAsia="Calibri" w:hAnsiTheme="majorHAnsi" w:cs="Times New Roman"/>
          <w:b/>
          <w:color w:val="0070C0"/>
          <w:sz w:val="24"/>
          <w:szCs w:val="24"/>
          <w:lang w:val="es-DO"/>
        </w:rPr>
      </w:pPr>
      <w:r w:rsidRPr="00184F55">
        <w:rPr>
          <w:rFonts w:asciiTheme="majorHAnsi" w:eastAsia="Calibri" w:hAnsiTheme="majorHAnsi" w:cs="Times New Roman"/>
          <w:b/>
          <w:color w:val="0070C0"/>
          <w:sz w:val="24"/>
          <w:szCs w:val="24"/>
          <w:lang w:val="es-DO"/>
        </w:rPr>
        <w:t>“Año de la consolidación de la Seguridad Alimentaria”</w:t>
      </w:r>
    </w:p>
    <w:p w:rsidR="009D63AF" w:rsidRPr="00184F55" w:rsidRDefault="009D63AF" w:rsidP="00184F55">
      <w:pPr>
        <w:autoSpaceDE w:val="0"/>
        <w:autoSpaceDN w:val="0"/>
        <w:spacing w:line="360" w:lineRule="auto"/>
        <w:jc w:val="center"/>
        <w:rPr>
          <w:rStyle w:val="nfasis"/>
          <w:rFonts w:asciiTheme="majorHAnsi" w:hAnsiTheme="majorHAnsi"/>
          <w:b/>
          <w:i w:val="0"/>
          <w:color w:val="0070C0"/>
          <w:sz w:val="24"/>
          <w:szCs w:val="24"/>
        </w:rPr>
      </w:pPr>
    </w:p>
    <w:p w:rsidR="000812E4" w:rsidRDefault="00007230" w:rsidP="00007230">
      <w:pPr>
        <w:tabs>
          <w:tab w:val="left" w:pos="1620"/>
          <w:tab w:val="left" w:pos="9072"/>
          <w:tab w:val="left" w:pos="9192"/>
        </w:tabs>
        <w:autoSpaceDE w:val="0"/>
        <w:autoSpaceDN w:val="0"/>
        <w:spacing w:line="360" w:lineRule="auto"/>
        <w:ind w:right="-22"/>
        <w:jc w:val="center"/>
        <w:rPr>
          <w:rStyle w:val="nfasis"/>
          <w:rFonts w:asciiTheme="majorHAnsi" w:hAnsiTheme="majorHAnsi"/>
          <w:b/>
          <w:i w:val="0"/>
          <w:sz w:val="24"/>
          <w:szCs w:val="24"/>
        </w:rPr>
      </w:pPr>
      <w:r>
        <w:rPr>
          <w:rStyle w:val="nfasis"/>
          <w:rFonts w:asciiTheme="majorHAnsi" w:hAnsiTheme="majorHAnsi"/>
          <w:b/>
          <w:i w:val="0"/>
          <w:sz w:val="24"/>
          <w:szCs w:val="24"/>
        </w:rPr>
        <w:t>TERMINOS DE REFERENCIA</w:t>
      </w:r>
      <w:r w:rsidR="00CD12B4" w:rsidRPr="00184F55">
        <w:rPr>
          <w:rStyle w:val="nfasis"/>
          <w:rFonts w:asciiTheme="majorHAnsi" w:hAnsiTheme="majorHAnsi"/>
          <w:b/>
          <w:i w:val="0"/>
          <w:sz w:val="24"/>
          <w:szCs w:val="24"/>
        </w:rPr>
        <w:t xml:space="preserve"> PARA</w:t>
      </w:r>
      <w:r>
        <w:rPr>
          <w:rStyle w:val="nfasis"/>
          <w:rFonts w:asciiTheme="majorHAnsi" w:hAnsiTheme="majorHAnsi"/>
          <w:b/>
          <w:i w:val="0"/>
          <w:sz w:val="24"/>
          <w:szCs w:val="24"/>
        </w:rPr>
        <w:t xml:space="preserve"> </w:t>
      </w:r>
      <w:r w:rsidR="00CD12B4" w:rsidRPr="00184F55">
        <w:rPr>
          <w:rStyle w:val="nfasis"/>
          <w:rFonts w:asciiTheme="majorHAnsi" w:hAnsiTheme="majorHAnsi"/>
          <w:b/>
          <w:i w:val="0"/>
          <w:sz w:val="24"/>
          <w:szCs w:val="24"/>
        </w:rPr>
        <w:t xml:space="preserve">EL PROCESO DE </w:t>
      </w:r>
      <w:r w:rsidR="00527518" w:rsidRPr="00184F55">
        <w:rPr>
          <w:rStyle w:val="nfasis"/>
          <w:rFonts w:asciiTheme="majorHAnsi" w:hAnsiTheme="majorHAnsi"/>
          <w:b/>
          <w:i w:val="0"/>
          <w:sz w:val="24"/>
          <w:szCs w:val="24"/>
        </w:rPr>
        <w:t>COMP</w:t>
      </w:r>
      <w:r w:rsidR="00527518">
        <w:rPr>
          <w:rStyle w:val="nfasis"/>
          <w:rFonts w:asciiTheme="majorHAnsi" w:hAnsiTheme="majorHAnsi"/>
          <w:b/>
          <w:i w:val="0"/>
          <w:sz w:val="24"/>
          <w:szCs w:val="24"/>
        </w:rPr>
        <w:t>RA MENOR</w:t>
      </w:r>
      <w:r>
        <w:rPr>
          <w:rStyle w:val="nfasis"/>
          <w:rFonts w:asciiTheme="majorHAnsi" w:hAnsiTheme="majorHAnsi"/>
          <w:b/>
          <w:i w:val="0"/>
          <w:sz w:val="24"/>
          <w:szCs w:val="24"/>
        </w:rPr>
        <w:t xml:space="preserve"> </w:t>
      </w:r>
    </w:p>
    <w:p w:rsidR="00184F55" w:rsidRPr="00184F55" w:rsidRDefault="00007230" w:rsidP="00007230">
      <w:pPr>
        <w:tabs>
          <w:tab w:val="left" w:pos="1620"/>
          <w:tab w:val="left" w:pos="9072"/>
          <w:tab w:val="left" w:pos="9192"/>
        </w:tabs>
        <w:autoSpaceDE w:val="0"/>
        <w:autoSpaceDN w:val="0"/>
        <w:spacing w:line="360" w:lineRule="auto"/>
        <w:ind w:right="-22"/>
        <w:jc w:val="center"/>
        <w:rPr>
          <w:rStyle w:val="nfasis"/>
          <w:rFonts w:asciiTheme="majorHAnsi" w:hAnsiTheme="majorHAnsi"/>
          <w:b/>
          <w:i w:val="0"/>
          <w:sz w:val="24"/>
          <w:szCs w:val="24"/>
        </w:rPr>
      </w:pPr>
      <w:r>
        <w:rPr>
          <w:rStyle w:val="nfasis"/>
          <w:rFonts w:asciiTheme="majorHAnsi" w:hAnsiTheme="majorHAnsi"/>
          <w:b/>
          <w:i w:val="0"/>
          <w:sz w:val="24"/>
          <w:szCs w:val="24"/>
        </w:rPr>
        <w:t xml:space="preserve">NO. </w:t>
      </w:r>
      <w:r w:rsidR="00DE7823" w:rsidRPr="00DE7823">
        <w:rPr>
          <w:rFonts w:asciiTheme="majorHAnsi" w:hAnsiTheme="majorHAnsi"/>
          <w:b/>
          <w:iCs/>
          <w:sz w:val="24"/>
          <w:szCs w:val="24"/>
        </w:rPr>
        <w:t> </w:t>
      </w:r>
      <w:r w:rsidR="00DE7823" w:rsidRPr="00DE7823">
        <w:rPr>
          <w:rFonts w:asciiTheme="majorHAnsi" w:hAnsiTheme="majorHAnsi"/>
          <w:b/>
          <w:bCs/>
          <w:iCs/>
          <w:sz w:val="24"/>
          <w:szCs w:val="24"/>
        </w:rPr>
        <w:t>CECANOT-DAF-CM-2020-0182</w:t>
      </w:r>
    </w:p>
    <w:p w:rsidR="00CD12B4" w:rsidRPr="00184F55" w:rsidRDefault="00CD12B4" w:rsidP="00184F55">
      <w:pPr>
        <w:autoSpaceDE w:val="0"/>
        <w:autoSpaceDN w:val="0"/>
        <w:spacing w:line="360" w:lineRule="auto"/>
        <w:jc w:val="center"/>
        <w:rPr>
          <w:rStyle w:val="nfasis"/>
          <w:rFonts w:asciiTheme="majorHAnsi" w:hAnsiTheme="majorHAnsi"/>
          <w:i w:val="0"/>
          <w:sz w:val="24"/>
          <w:szCs w:val="24"/>
        </w:rPr>
      </w:pPr>
      <w:r w:rsidRPr="00184F55">
        <w:rPr>
          <w:rStyle w:val="nfasis"/>
          <w:rFonts w:asciiTheme="majorHAnsi" w:hAnsiTheme="majorHAnsi"/>
          <w:i w:val="0"/>
          <w:sz w:val="24"/>
          <w:szCs w:val="24"/>
        </w:rPr>
        <w:t>Santo Domingo, Distrito Nacional</w:t>
      </w:r>
    </w:p>
    <w:p w:rsidR="00610F90" w:rsidRPr="00184F55" w:rsidRDefault="00CD12B4" w:rsidP="00184F55">
      <w:pPr>
        <w:spacing w:line="360" w:lineRule="auto"/>
        <w:jc w:val="center"/>
        <w:rPr>
          <w:rStyle w:val="nfasis"/>
          <w:rFonts w:asciiTheme="majorHAnsi" w:hAnsiTheme="majorHAnsi"/>
          <w:i w:val="0"/>
          <w:sz w:val="24"/>
          <w:szCs w:val="24"/>
        </w:rPr>
      </w:pPr>
      <w:r w:rsidRPr="00184F55">
        <w:rPr>
          <w:rStyle w:val="nfasis"/>
          <w:rFonts w:asciiTheme="majorHAnsi" w:hAnsiTheme="majorHAnsi"/>
          <w:i w:val="0"/>
          <w:sz w:val="24"/>
          <w:szCs w:val="24"/>
        </w:rPr>
        <w:t>República Dominicana</w:t>
      </w:r>
    </w:p>
    <w:p w:rsidR="00610F90" w:rsidRPr="00184F55" w:rsidRDefault="00610F90" w:rsidP="00184F55">
      <w:pPr>
        <w:spacing w:line="360" w:lineRule="auto"/>
        <w:jc w:val="center"/>
        <w:rPr>
          <w:rStyle w:val="nfasis"/>
          <w:rFonts w:asciiTheme="majorHAnsi" w:hAnsiTheme="majorHAnsi"/>
          <w:i w:val="0"/>
          <w:sz w:val="24"/>
          <w:szCs w:val="24"/>
        </w:rPr>
      </w:pPr>
    </w:p>
    <w:p w:rsidR="00820C50" w:rsidRDefault="00820C50" w:rsidP="00184F55">
      <w:pPr>
        <w:spacing w:line="360" w:lineRule="auto"/>
        <w:jc w:val="center"/>
        <w:rPr>
          <w:rStyle w:val="nfasis"/>
          <w:rFonts w:ascii="Century" w:hAnsi="Century"/>
          <w:i w:val="0"/>
          <w:sz w:val="24"/>
          <w:szCs w:val="24"/>
        </w:rPr>
      </w:pPr>
    </w:p>
    <w:p w:rsidR="007C15BC" w:rsidRDefault="007C15BC" w:rsidP="00184F55">
      <w:pPr>
        <w:spacing w:line="360" w:lineRule="auto"/>
        <w:jc w:val="center"/>
        <w:rPr>
          <w:rStyle w:val="nfasis"/>
          <w:rFonts w:ascii="Century" w:hAnsi="Century"/>
          <w:i w:val="0"/>
          <w:sz w:val="24"/>
          <w:szCs w:val="24"/>
        </w:rPr>
      </w:pPr>
    </w:p>
    <w:p w:rsidR="00820C50" w:rsidRDefault="00820C50" w:rsidP="00184F55">
      <w:pPr>
        <w:spacing w:line="360" w:lineRule="auto"/>
        <w:jc w:val="center"/>
        <w:rPr>
          <w:rStyle w:val="nfasis"/>
          <w:rFonts w:ascii="Century" w:hAnsi="Century"/>
          <w:i w:val="0"/>
          <w:sz w:val="24"/>
          <w:szCs w:val="24"/>
        </w:rPr>
      </w:pPr>
    </w:p>
    <w:p w:rsidR="00316808" w:rsidRDefault="00316808" w:rsidP="00184F55">
      <w:pPr>
        <w:spacing w:line="360" w:lineRule="auto"/>
        <w:jc w:val="center"/>
        <w:rPr>
          <w:rStyle w:val="nfasis"/>
          <w:rFonts w:ascii="Century" w:hAnsi="Century"/>
          <w:i w:val="0"/>
          <w:sz w:val="24"/>
          <w:szCs w:val="24"/>
        </w:rPr>
      </w:pPr>
    </w:p>
    <w:p w:rsidR="00633B45" w:rsidRPr="00814164" w:rsidRDefault="00633B45" w:rsidP="00F13599">
      <w:pPr>
        <w:spacing w:after="0" w:line="240" w:lineRule="auto"/>
        <w:rPr>
          <w:rFonts w:ascii="Century" w:hAnsi="Century" w:cs="Arial"/>
          <w:sz w:val="24"/>
          <w:szCs w:val="24"/>
        </w:rPr>
      </w:pPr>
    </w:p>
    <w:p w:rsidR="00176186" w:rsidRPr="00184F55" w:rsidRDefault="00176186" w:rsidP="00633B45">
      <w:pPr>
        <w:rPr>
          <w:rStyle w:val="nfasis"/>
          <w:rFonts w:cstheme="minorHAnsi"/>
          <w:b/>
          <w:i w:val="0"/>
          <w:sz w:val="24"/>
          <w:szCs w:val="24"/>
        </w:rPr>
      </w:pPr>
    </w:p>
    <w:p w:rsidR="00361598" w:rsidRPr="000E232B" w:rsidRDefault="00D201BD" w:rsidP="000E232B">
      <w:pPr>
        <w:pStyle w:val="Ttulo3"/>
        <w:rPr>
          <w:rStyle w:val="Style6"/>
          <w:b/>
          <w:bCs w:val="0"/>
        </w:rPr>
      </w:pPr>
      <w:r w:rsidRPr="000E232B">
        <w:rPr>
          <w:rStyle w:val="Style6"/>
          <w:b/>
          <w:bCs w:val="0"/>
        </w:rPr>
        <w:t>Objeto del Requerimiento.</w:t>
      </w:r>
    </w:p>
    <w:p w:rsidR="000E232B" w:rsidRPr="000E232B" w:rsidRDefault="000E232B" w:rsidP="000E232B">
      <w:pPr>
        <w:spacing w:line="240" w:lineRule="auto"/>
        <w:rPr>
          <w:lang w:val="es-ES" w:eastAsia="es-ES"/>
        </w:rPr>
      </w:pPr>
    </w:p>
    <w:p w:rsidR="007C15BC" w:rsidRDefault="00D201BD" w:rsidP="000E232B">
      <w:pPr>
        <w:autoSpaceDE w:val="0"/>
        <w:autoSpaceDN w:val="0"/>
        <w:spacing w:line="240" w:lineRule="auto"/>
        <w:jc w:val="both"/>
        <w:rPr>
          <w:rStyle w:val="nfasis"/>
          <w:rFonts w:cstheme="minorHAnsi"/>
          <w:i w:val="0"/>
          <w:sz w:val="24"/>
          <w:szCs w:val="24"/>
        </w:rPr>
      </w:pPr>
      <w:r w:rsidRPr="00184F55">
        <w:rPr>
          <w:rStyle w:val="nfasis"/>
          <w:rFonts w:cstheme="minorHAnsi"/>
          <w:i w:val="0"/>
          <w:sz w:val="24"/>
          <w:szCs w:val="24"/>
        </w:rPr>
        <w:t>Este documento responde a las Especificaciones técnicas para participar en el Procedimiento de C</w:t>
      </w:r>
      <w:r w:rsidR="00007230">
        <w:rPr>
          <w:rStyle w:val="nfasis"/>
          <w:rFonts w:cstheme="minorHAnsi"/>
          <w:i w:val="0"/>
          <w:sz w:val="24"/>
          <w:szCs w:val="24"/>
        </w:rPr>
        <w:t xml:space="preserve">ompra MENOR para la </w:t>
      </w:r>
      <w:r w:rsidR="000E232B">
        <w:rPr>
          <w:rStyle w:val="nfasis"/>
          <w:rFonts w:cstheme="minorHAnsi"/>
          <w:i w:val="0"/>
          <w:sz w:val="24"/>
          <w:szCs w:val="24"/>
        </w:rPr>
        <w:t>Adquisición</w:t>
      </w:r>
      <w:r w:rsidR="00007230">
        <w:rPr>
          <w:rStyle w:val="nfasis"/>
          <w:rFonts w:cstheme="minorHAnsi"/>
          <w:i w:val="0"/>
          <w:sz w:val="24"/>
          <w:szCs w:val="24"/>
        </w:rPr>
        <w:t xml:space="preserve"> de </w:t>
      </w:r>
      <w:r w:rsidR="00AA0BCB">
        <w:rPr>
          <w:rStyle w:val="nfasis"/>
          <w:rFonts w:cstheme="minorHAnsi"/>
          <w:i w:val="0"/>
          <w:sz w:val="24"/>
          <w:szCs w:val="24"/>
        </w:rPr>
        <w:t xml:space="preserve">COMPRA DE </w:t>
      </w:r>
      <w:r w:rsidR="00096960">
        <w:rPr>
          <w:rStyle w:val="nfasis"/>
          <w:rFonts w:cstheme="minorHAnsi"/>
          <w:i w:val="0"/>
          <w:sz w:val="24"/>
          <w:szCs w:val="24"/>
        </w:rPr>
        <w:t>ABINTRA Y GLUTAPACK-R (SOBRES)</w:t>
      </w:r>
      <w:r w:rsidR="00007230">
        <w:rPr>
          <w:rStyle w:val="nfasis"/>
          <w:rFonts w:cstheme="minorHAnsi"/>
          <w:i w:val="0"/>
          <w:sz w:val="24"/>
          <w:szCs w:val="24"/>
        </w:rPr>
        <w:t>, ver a continuación especificaciones técnicas solicitadas:</w:t>
      </w:r>
    </w:p>
    <w:p w:rsidR="007C15BC" w:rsidRDefault="007C15BC" w:rsidP="000E232B">
      <w:pPr>
        <w:autoSpaceDE w:val="0"/>
        <w:autoSpaceDN w:val="0"/>
        <w:spacing w:line="240" w:lineRule="auto"/>
        <w:jc w:val="both"/>
        <w:rPr>
          <w:rStyle w:val="nfasis"/>
          <w:rFonts w:cstheme="minorHAnsi"/>
          <w:i w:val="0"/>
          <w:sz w:val="24"/>
          <w:szCs w:val="24"/>
        </w:rPr>
      </w:pPr>
    </w:p>
    <w:tbl>
      <w:tblPr>
        <w:tblStyle w:val="Tablaconcuadrcula"/>
        <w:tblW w:w="0" w:type="auto"/>
        <w:tblLook w:val="04A0" w:firstRow="1" w:lastRow="0" w:firstColumn="1" w:lastColumn="0" w:noHBand="0" w:noVBand="1"/>
      </w:tblPr>
      <w:tblGrid>
        <w:gridCol w:w="1165"/>
        <w:gridCol w:w="1350"/>
        <w:gridCol w:w="6835"/>
      </w:tblGrid>
      <w:tr w:rsidR="007C15BC" w:rsidTr="007C15BC">
        <w:tc>
          <w:tcPr>
            <w:tcW w:w="1165" w:type="dxa"/>
          </w:tcPr>
          <w:p w:rsidR="007C15BC" w:rsidRPr="007C15BC" w:rsidRDefault="007C15BC" w:rsidP="007C15BC">
            <w:pPr>
              <w:autoSpaceDE w:val="0"/>
              <w:autoSpaceDN w:val="0"/>
              <w:jc w:val="center"/>
              <w:rPr>
                <w:rStyle w:val="nfasis"/>
                <w:rFonts w:cstheme="minorHAnsi"/>
                <w:b/>
                <w:bCs/>
                <w:i w:val="0"/>
                <w:sz w:val="24"/>
                <w:szCs w:val="24"/>
              </w:rPr>
            </w:pPr>
            <w:r w:rsidRPr="007C15BC">
              <w:rPr>
                <w:rStyle w:val="nfasis"/>
                <w:rFonts w:cstheme="minorHAnsi"/>
                <w:b/>
                <w:bCs/>
                <w:i w:val="0"/>
                <w:sz w:val="24"/>
                <w:szCs w:val="24"/>
              </w:rPr>
              <w:t>C</w:t>
            </w:r>
            <w:r w:rsidRPr="007C15BC">
              <w:rPr>
                <w:rStyle w:val="nfasis"/>
                <w:b/>
                <w:bCs/>
                <w:i w:val="0"/>
              </w:rPr>
              <w:t>antidad</w:t>
            </w:r>
          </w:p>
        </w:tc>
        <w:tc>
          <w:tcPr>
            <w:tcW w:w="1350" w:type="dxa"/>
          </w:tcPr>
          <w:p w:rsidR="007C15BC" w:rsidRPr="007C15BC" w:rsidRDefault="007C15BC" w:rsidP="007C15BC">
            <w:pPr>
              <w:autoSpaceDE w:val="0"/>
              <w:autoSpaceDN w:val="0"/>
              <w:jc w:val="center"/>
              <w:rPr>
                <w:rStyle w:val="nfasis"/>
                <w:rFonts w:cstheme="minorHAnsi"/>
                <w:b/>
                <w:bCs/>
                <w:i w:val="0"/>
                <w:sz w:val="24"/>
                <w:szCs w:val="24"/>
              </w:rPr>
            </w:pPr>
            <w:r w:rsidRPr="007C15BC">
              <w:rPr>
                <w:rStyle w:val="nfasis"/>
                <w:b/>
                <w:bCs/>
                <w:i w:val="0"/>
              </w:rPr>
              <w:t>Unidad</w:t>
            </w:r>
          </w:p>
        </w:tc>
        <w:tc>
          <w:tcPr>
            <w:tcW w:w="6835" w:type="dxa"/>
          </w:tcPr>
          <w:p w:rsidR="007C15BC" w:rsidRPr="007C15BC" w:rsidRDefault="007C15BC" w:rsidP="007C15BC">
            <w:pPr>
              <w:autoSpaceDE w:val="0"/>
              <w:autoSpaceDN w:val="0"/>
              <w:jc w:val="center"/>
              <w:rPr>
                <w:rStyle w:val="nfasis"/>
                <w:rFonts w:cstheme="minorHAnsi"/>
                <w:b/>
                <w:bCs/>
                <w:i w:val="0"/>
                <w:sz w:val="24"/>
                <w:szCs w:val="24"/>
              </w:rPr>
            </w:pPr>
            <w:r w:rsidRPr="007C15BC">
              <w:rPr>
                <w:rStyle w:val="nfasis"/>
                <w:b/>
                <w:bCs/>
                <w:i w:val="0"/>
              </w:rPr>
              <w:t>Producto</w:t>
            </w:r>
          </w:p>
        </w:tc>
      </w:tr>
      <w:tr w:rsidR="007C15BC" w:rsidTr="007C15BC">
        <w:tc>
          <w:tcPr>
            <w:tcW w:w="1165" w:type="dxa"/>
          </w:tcPr>
          <w:p w:rsidR="007C15BC" w:rsidRPr="007C15BC" w:rsidRDefault="007C15BC" w:rsidP="000E232B">
            <w:pPr>
              <w:autoSpaceDE w:val="0"/>
              <w:autoSpaceDN w:val="0"/>
              <w:jc w:val="both"/>
              <w:rPr>
                <w:rStyle w:val="nfasis"/>
                <w:rFonts w:cstheme="minorHAnsi"/>
                <w:i w:val="0"/>
                <w:sz w:val="24"/>
                <w:szCs w:val="24"/>
              </w:rPr>
            </w:pPr>
            <w:r w:rsidRPr="007C15BC">
              <w:rPr>
                <w:rStyle w:val="nfasis"/>
                <w:rFonts w:cstheme="minorHAnsi"/>
                <w:i w:val="0"/>
                <w:sz w:val="24"/>
                <w:szCs w:val="24"/>
              </w:rPr>
              <w:t>3</w:t>
            </w:r>
            <w:r w:rsidRPr="007C15BC">
              <w:rPr>
                <w:rStyle w:val="nfasis"/>
                <w:i w:val="0"/>
              </w:rPr>
              <w:t>00</w:t>
            </w:r>
          </w:p>
        </w:tc>
        <w:tc>
          <w:tcPr>
            <w:tcW w:w="1350" w:type="dxa"/>
          </w:tcPr>
          <w:p w:rsidR="007C15BC" w:rsidRPr="007C15BC" w:rsidRDefault="007C15BC" w:rsidP="000E232B">
            <w:pPr>
              <w:autoSpaceDE w:val="0"/>
              <w:autoSpaceDN w:val="0"/>
              <w:jc w:val="both"/>
              <w:rPr>
                <w:rStyle w:val="nfasis"/>
                <w:rFonts w:cstheme="minorHAnsi"/>
                <w:i w:val="0"/>
                <w:sz w:val="24"/>
                <w:szCs w:val="24"/>
              </w:rPr>
            </w:pPr>
            <w:r w:rsidRPr="007C15BC">
              <w:rPr>
                <w:rStyle w:val="nfasis"/>
                <w:rFonts w:cstheme="minorHAnsi"/>
                <w:i w:val="0"/>
                <w:sz w:val="24"/>
                <w:szCs w:val="24"/>
              </w:rPr>
              <w:t>u</w:t>
            </w:r>
            <w:r w:rsidRPr="007C15BC">
              <w:rPr>
                <w:rStyle w:val="nfasis"/>
                <w:i w:val="0"/>
              </w:rPr>
              <w:t>nidad</w:t>
            </w:r>
          </w:p>
        </w:tc>
        <w:tc>
          <w:tcPr>
            <w:tcW w:w="6835" w:type="dxa"/>
          </w:tcPr>
          <w:p w:rsidR="007C15BC" w:rsidRPr="007C15BC" w:rsidRDefault="007C15BC" w:rsidP="000E232B">
            <w:pPr>
              <w:autoSpaceDE w:val="0"/>
              <w:autoSpaceDN w:val="0"/>
              <w:jc w:val="both"/>
              <w:rPr>
                <w:rStyle w:val="nfasis"/>
                <w:rFonts w:cstheme="minorHAnsi"/>
                <w:i w:val="0"/>
                <w:sz w:val="24"/>
                <w:szCs w:val="24"/>
              </w:rPr>
            </w:pPr>
            <w:r>
              <w:rPr>
                <w:rStyle w:val="nfasis"/>
                <w:rFonts w:cstheme="minorHAnsi"/>
                <w:i w:val="0"/>
                <w:sz w:val="24"/>
                <w:szCs w:val="24"/>
              </w:rPr>
              <w:t>A</w:t>
            </w:r>
            <w:r>
              <w:rPr>
                <w:rStyle w:val="nfasis"/>
              </w:rPr>
              <w:t>bintra sobre</w:t>
            </w:r>
          </w:p>
        </w:tc>
      </w:tr>
      <w:tr w:rsidR="007C15BC" w:rsidTr="007C15BC">
        <w:tc>
          <w:tcPr>
            <w:tcW w:w="1165" w:type="dxa"/>
          </w:tcPr>
          <w:p w:rsidR="007C15BC" w:rsidRPr="007C15BC" w:rsidRDefault="007C15BC" w:rsidP="000E232B">
            <w:pPr>
              <w:autoSpaceDE w:val="0"/>
              <w:autoSpaceDN w:val="0"/>
              <w:jc w:val="both"/>
              <w:rPr>
                <w:rStyle w:val="nfasis"/>
                <w:rFonts w:cstheme="minorHAnsi"/>
                <w:i w:val="0"/>
                <w:sz w:val="24"/>
                <w:szCs w:val="24"/>
              </w:rPr>
            </w:pPr>
            <w:r w:rsidRPr="007C15BC">
              <w:rPr>
                <w:rStyle w:val="nfasis"/>
                <w:rFonts w:cstheme="minorHAnsi"/>
                <w:i w:val="0"/>
                <w:sz w:val="24"/>
                <w:szCs w:val="24"/>
              </w:rPr>
              <w:t>6</w:t>
            </w:r>
            <w:r w:rsidRPr="007C15BC">
              <w:rPr>
                <w:rStyle w:val="nfasis"/>
                <w:i w:val="0"/>
              </w:rPr>
              <w:t>00</w:t>
            </w:r>
          </w:p>
        </w:tc>
        <w:tc>
          <w:tcPr>
            <w:tcW w:w="1350" w:type="dxa"/>
          </w:tcPr>
          <w:p w:rsidR="007C15BC" w:rsidRPr="007C15BC" w:rsidRDefault="007C15BC" w:rsidP="000E232B">
            <w:pPr>
              <w:autoSpaceDE w:val="0"/>
              <w:autoSpaceDN w:val="0"/>
              <w:jc w:val="both"/>
              <w:rPr>
                <w:rStyle w:val="nfasis"/>
                <w:rFonts w:cstheme="minorHAnsi"/>
                <w:i w:val="0"/>
                <w:sz w:val="24"/>
                <w:szCs w:val="24"/>
              </w:rPr>
            </w:pPr>
            <w:r w:rsidRPr="007C15BC">
              <w:rPr>
                <w:rStyle w:val="nfasis"/>
                <w:rFonts w:cstheme="minorHAnsi"/>
                <w:i w:val="0"/>
                <w:sz w:val="24"/>
                <w:szCs w:val="24"/>
              </w:rPr>
              <w:t>u</w:t>
            </w:r>
            <w:r w:rsidRPr="007C15BC">
              <w:rPr>
                <w:rStyle w:val="nfasis"/>
                <w:i w:val="0"/>
              </w:rPr>
              <w:t>nidad</w:t>
            </w:r>
          </w:p>
        </w:tc>
        <w:tc>
          <w:tcPr>
            <w:tcW w:w="6835" w:type="dxa"/>
          </w:tcPr>
          <w:p w:rsidR="007C15BC" w:rsidRPr="007C15BC" w:rsidRDefault="007C15BC" w:rsidP="000E232B">
            <w:pPr>
              <w:autoSpaceDE w:val="0"/>
              <w:autoSpaceDN w:val="0"/>
              <w:jc w:val="both"/>
              <w:rPr>
                <w:rStyle w:val="nfasis"/>
                <w:rFonts w:cstheme="minorHAnsi"/>
                <w:i w:val="0"/>
                <w:sz w:val="24"/>
                <w:szCs w:val="24"/>
              </w:rPr>
            </w:pPr>
            <w:r>
              <w:rPr>
                <w:rStyle w:val="nfasis"/>
                <w:rFonts w:cstheme="minorHAnsi"/>
                <w:i w:val="0"/>
                <w:sz w:val="24"/>
                <w:szCs w:val="24"/>
              </w:rPr>
              <w:t>G</w:t>
            </w:r>
            <w:r>
              <w:rPr>
                <w:rStyle w:val="nfasis"/>
              </w:rPr>
              <w:t>lutapack-R sobre</w:t>
            </w:r>
          </w:p>
        </w:tc>
      </w:tr>
    </w:tbl>
    <w:p w:rsidR="00403AC1" w:rsidRDefault="00403AC1" w:rsidP="000E232B">
      <w:pPr>
        <w:autoSpaceDE w:val="0"/>
        <w:autoSpaceDN w:val="0"/>
        <w:spacing w:line="240" w:lineRule="auto"/>
        <w:jc w:val="both"/>
        <w:rPr>
          <w:rStyle w:val="nfasis"/>
          <w:rFonts w:cstheme="minorHAnsi"/>
          <w:i w:val="0"/>
          <w:sz w:val="24"/>
          <w:szCs w:val="24"/>
        </w:rPr>
      </w:pPr>
    </w:p>
    <w:p w:rsidR="00AA0BCB" w:rsidRPr="00AA0BCB" w:rsidRDefault="00AA0BCB" w:rsidP="00AA0BCB">
      <w:pPr>
        <w:spacing w:after="160" w:line="259" w:lineRule="auto"/>
        <w:jc w:val="center"/>
        <w:rPr>
          <w:rFonts w:ascii="Calibri" w:eastAsia="Calibri" w:hAnsi="Calibri" w:cs="Times New Roman"/>
          <w:b/>
          <w:sz w:val="32"/>
          <w:szCs w:val="32"/>
          <w:lang w:val="es-419"/>
        </w:rPr>
      </w:pPr>
      <w:r w:rsidRPr="00AA0BCB">
        <w:rPr>
          <w:rFonts w:ascii="Calibri" w:eastAsia="Calibri" w:hAnsi="Calibri" w:cs="Times New Roman"/>
          <w:b/>
          <w:sz w:val="32"/>
          <w:szCs w:val="32"/>
          <w:lang w:val="es-419"/>
        </w:rPr>
        <w:t>FICHA TECNICA ABINTRA SOBRE</w:t>
      </w:r>
    </w:p>
    <w:p w:rsidR="00AA0BCB" w:rsidRPr="00AA0BCB" w:rsidRDefault="00AA0BCB" w:rsidP="00AA0BCB">
      <w:pPr>
        <w:spacing w:after="160" w:line="259" w:lineRule="auto"/>
        <w:jc w:val="both"/>
        <w:rPr>
          <w:rFonts w:ascii="Calibri" w:eastAsia="Calibri" w:hAnsi="Calibri" w:cs="Times New Roman"/>
          <w:b/>
          <w:sz w:val="28"/>
          <w:szCs w:val="28"/>
          <w:lang w:val="es-419"/>
        </w:rPr>
      </w:pPr>
      <w:r w:rsidRPr="00AA0BCB">
        <w:rPr>
          <w:rFonts w:ascii="Calibri" w:eastAsia="Calibri" w:hAnsi="Calibri" w:cs="Times New Roman"/>
          <w:b/>
          <w:sz w:val="28"/>
          <w:szCs w:val="28"/>
          <w:lang w:val="es-419"/>
        </w:rPr>
        <w:t>Alimento a base de arginina, glutamina, proteína y vitaminas para regímenes especiales: (7g arginina, 7g glutamina, 5g proteína de suero de leche, 6 anti Oxidante)</w:t>
      </w:r>
    </w:p>
    <w:p w:rsidR="00AA0BCB" w:rsidRPr="00AA0BCB" w:rsidRDefault="00AA0BCB" w:rsidP="00AA0BCB">
      <w:pPr>
        <w:spacing w:before="100" w:beforeAutospacing="1" w:after="100" w:afterAutospacing="1" w:line="240" w:lineRule="auto"/>
        <w:outlineLvl w:val="1"/>
        <w:rPr>
          <w:rFonts w:ascii="PT Sans" w:eastAsia="Times New Roman" w:hAnsi="PT Sans" w:cs="Times New Roman"/>
          <w:b/>
          <w:bCs/>
          <w:color w:val="3E3E3E"/>
          <w:sz w:val="27"/>
          <w:szCs w:val="27"/>
          <w:lang w:val="es-419"/>
        </w:rPr>
      </w:pPr>
      <w:r w:rsidRPr="00AA0BCB">
        <w:rPr>
          <w:rFonts w:ascii="PT Sans" w:eastAsia="Times New Roman" w:hAnsi="PT Sans" w:cs="Times New Roman"/>
          <w:b/>
          <w:bCs/>
          <w:color w:val="3E3E3E"/>
          <w:sz w:val="27"/>
          <w:szCs w:val="27"/>
          <w:lang w:val="es-419"/>
        </w:rPr>
        <w:t xml:space="preserve">Descripción: </w:t>
      </w:r>
    </w:p>
    <w:p w:rsidR="00AA0BCB" w:rsidRPr="00AA0BCB" w:rsidRDefault="00AA0BCB" w:rsidP="00AA0BCB">
      <w:pPr>
        <w:spacing w:before="100" w:beforeAutospacing="1" w:after="100" w:afterAutospacing="1" w:line="240" w:lineRule="auto"/>
        <w:jc w:val="both"/>
        <w:rPr>
          <w:rFonts w:ascii="PT Sans" w:eastAsia="Times New Roman" w:hAnsi="PT Sans" w:cs="Times New Roman"/>
          <w:sz w:val="27"/>
          <w:szCs w:val="27"/>
          <w:lang w:val="es-419"/>
        </w:rPr>
      </w:pPr>
      <w:r w:rsidRPr="00AA0BCB">
        <w:rPr>
          <w:rFonts w:ascii="PT Sans" w:eastAsia="Times New Roman" w:hAnsi="PT Sans" w:cs="Times New Roman"/>
          <w:sz w:val="27"/>
          <w:szCs w:val="27"/>
          <w:lang w:val="es-419"/>
        </w:rPr>
        <w:t>Es un suplemento nutricional utilizado especialmente para pacientes con Ulceras por Presión ó Escaras, también aquellos con pie diabético, quemaduras y otro tipo de heridas que requieran regeneración rápida de la piel. Contiene altos contenidos de proteínas, vitaminas C, antioxidantes y otros nutrientes que promueven la síntesis de colágeno y lo hacen convertirse en un buen cicatrizante de heridas. Libre de lactosa y gluten. Su indicación es bajo prescripción nutricional o médica.</w:t>
      </w:r>
    </w:p>
    <w:p w:rsidR="00AA0BCB" w:rsidRPr="00AA0BCB" w:rsidRDefault="00AA0BCB" w:rsidP="00AA0BCB">
      <w:pPr>
        <w:spacing w:before="100" w:beforeAutospacing="1" w:after="100" w:afterAutospacing="1" w:line="240" w:lineRule="auto"/>
        <w:jc w:val="both"/>
        <w:rPr>
          <w:rFonts w:ascii="PT Sans" w:eastAsia="Times New Roman" w:hAnsi="PT Sans" w:cs="Times New Roman"/>
          <w:sz w:val="27"/>
          <w:szCs w:val="27"/>
          <w:lang w:val="es-419"/>
        </w:rPr>
      </w:pPr>
      <w:r w:rsidRPr="00AA0BCB">
        <w:rPr>
          <w:rFonts w:ascii="PT Sans" w:eastAsia="Times New Roman" w:hAnsi="PT Sans" w:cs="Times New Roman"/>
          <w:b/>
          <w:bCs/>
          <w:sz w:val="27"/>
          <w:szCs w:val="27"/>
          <w:lang w:val="es-419"/>
        </w:rPr>
        <w:t>Presentación</w:t>
      </w:r>
      <w:r w:rsidRPr="00AA0BCB">
        <w:rPr>
          <w:rFonts w:ascii="PT Sans" w:eastAsia="Times New Roman" w:hAnsi="PT Sans" w:cs="Times New Roman"/>
          <w:sz w:val="27"/>
          <w:szCs w:val="27"/>
          <w:lang w:val="es-419"/>
        </w:rPr>
        <w:t>: El tratamiento es por 15 días, 1 a 2 sobres diarios.   Para su consumo vía oral debe mezclar un sobre con 210 ml de agua y revolver. Para su utilización vía sonda debe mezclar un sobre con 60 ml de agua, agitar hasta que el polvo esté disuelto completamente. Infundir con una jeringa por sonda de alimentación. Lavar la sonda con 30 ml de agua antes y después de la administración. No mezclar con fórmulas enterales.</w:t>
      </w:r>
    </w:p>
    <w:p w:rsidR="00AA0BCB" w:rsidRDefault="00AA0BCB" w:rsidP="00AA0BCB">
      <w:pPr>
        <w:spacing w:before="100" w:beforeAutospacing="1" w:after="100" w:afterAutospacing="1" w:line="240" w:lineRule="auto"/>
        <w:jc w:val="both"/>
        <w:rPr>
          <w:rFonts w:ascii="PT Sans" w:eastAsia="Times New Roman" w:hAnsi="PT Sans" w:cs="Times New Roman"/>
          <w:sz w:val="27"/>
          <w:szCs w:val="27"/>
          <w:lang w:val="es-419"/>
        </w:rPr>
      </w:pPr>
      <w:r w:rsidRPr="00AA0BCB">
        <w:rPr>
          <w:rFonts w:ascii="PT Sans" w:eastAsia="Times New Roman" w:hAnsi="PT Sans" w:cs="Times New Roman"/>
          <w:b/>
          <w:bCs/>
          <w:sz w:val="27"/>
          <w:szCs w:val="27"/>
          <w:lang w:val="es-419"/>
        </w:rPr>
        <w:t>Sabor</w:t>
      </w:r>
      <w:r w:rsidRPr="00AA0BCB">
        <w:rPr>
          <w:rFonts w:ascii="PT Sans" w:eastAsia="Times New Roman" w:hAnsi="PT Sans" w:cs="Times New Roman"/>
          <w:sz w:val="27"/>
          <w:szCs w:val="27"/>
          <w:lang w:val="es-419"/>
        </w:rPr>
        <w:t>: Naranja.</w:t>
      </w:r>
    </w:p>
    <w:p w:rsidR="007C15BC" w:rsidRDefault="007C15BC" w:rsidP="00AA0BCB">
      <w:pPr>
        <w:spacing w:before="100" w:beforeAutospacing="1" w:after="100" w:afterAutospacing="1" w:line="240" w:lineRule="auto"/>
        <w:jc w:val="both"/>
        <w:rPr>
          <w:rFonts w:ascii="PT Sans" w:eastAsia="Times New Roman" w:hAnsi="PT Sans" w:cs="Times New Roman"/>
          <w:sz w:val="27"/>
          <w:szCs w:val="27"/>
          <w:lang w:val="es-419"/>
        </w:rPr>
      </w:pPr>
    </w:p>
    <w:p w:rsidR="007C15BC" w:rsidRPr="00AA0BCB" w:rsidRDefault="007C15BC" w:rsidP="00AA0BCB">
      <w:pPr>
        <w:spacing w:before="100" w:beforeAutospacing="1" w:after="100" w:afterAutospacing="1" w:line="240" w:lineRule="auto"/>
        <w:jc w:val="both"/>
        <w:rPr>
          <w:rFonts w:ascii="PT Sans" w:eastAsia="Times New Roman" w:hAnsi="PT Sans" w:cs="Times New Roman"/>
          <w:sz w:val="27"/>
          <w:szCs w:val="27"/>
          <w:lang w:val="es-419"/>
        </w:rPr>
      </w:pPr>
    </w:p>
    <w:p w:rsidR="00AA0BCB" w:rsidRPr="00AA0BCB" w:rsidRDefault="00AA0BCB" w:rsidP="00AA0BCB">
      <w:pPr>
        <w:spacing w:before="100" w:beforeAutospacing="1" w:after="0" w:line="240" w:lineRule="auto"/>
        <w:jc w:val="both"/>
        <w:rPr>
          <w:rFonts w:ascii="PT Sans" w:eastAsia="Times New Roman" w:hAnsi="PT Sans" w:cs="Times New Roman"/>
          <w:lang w:val="es-419"/>
        </w:rPr>
      </w:pPr>
      <w:r w:rsidRPr="00AA0BCB">
        <w:rPr>
          <w:rFonts w:ascii="PT Sans" w:eastAsia="Times New Roman" w:hAnsi="PT Sans" w:cs="Times New Roman"/>
          <w:b/>
          <w:bCs/>
          <w:lang w:val="es-419"/>
        </w:rPr>
        <w:t>INFORMACIÓN NUTRICIONAL</w:t>
      </w:r>
      <w:r w:rsidRPr="00AA0BCB">
        <w:rPr>
          <w:rFonts w:ascii="PT Sans" w:eastAsia="Times New Roman" w:hAnsi="PT Sans" w:cs="Times New Roman"/>
          <w:lang w:val="es-419"/>
        </w:rPr>
        <w:t>, POR PORCIÓN: 1 SOBRE (26g)</w:t>
      </w:r>
    </w:p>
    <w:p w:rsidR="00AA0BCB" w:rsidRPr="00AA0BCB" w:rsidRDefault="00AA0BCB" w:rsidP="00AA0BCB">
      <w:pPr>
        <w:spacing w:before="100" w:beforeAutospacing="1" w:after="0" w:line="240" w:lineRule="auto"/>
        <w:rPr>
          <w:rFonts w:ascii="PT Sans" w:eastAsia="Times New Roman" w:hAnsi="PT Sans" w:cs="Times New Roman"/>
          <w:lang w:val="es-419"/>
        </w:rPr>
      </w:pPr>
      <w:r w:rsidRPr="00AA0BCB">
        <w:rPr>
          <w:rFonts w:ascii="PT Sans" w:eastAsia="Times New Roman" w:hAnsi="PT Sans" w:cs="Times New Roman"/>
          <w:lang w:val="es-419"/>
        </w:rPr>
        <w:t>Calorías             84</w:t>
      </w:r>
    </w:p>
    <w:p w:rsidR="00AA0BCB" w:rsidRPr="00AA0BCB" w:rsidRDefault="00AA0BCB" w:rsidP="00AA0BCB">
      <w:pPr>
        <w:spacing w:before="100" w:beforeAutospacing="1" w:after="0" w:line="240" w:lineRule="auto"/>
        <w:rPr>
          <w:rFonts w:ascii="PT Sans" w:eastAsia="Times New Roman" w:hAnsi="PT Sans" w:cs="Times New Roman"/>
          <w:lang w:val="es-419"/>
        </w:rPr>
      </w:pPr>
      <w:r w:rsidRPr="00AA0BCB">
        <w:rPr>
          <w:rFonts w:ascii="PT Sans" w:eastAsia="Times New Roman" w:hAnsi="PT Sans" w:cs="Times New Roman"/>
          <w:lang w:val="es-419"/>
        </w:rPr>
        <w:t>Proteínas          19</w:t>
      </w:r>
    </w:p>
    <w:p w:rsidR="00AA0BCB" w:rsidRPr="00AA0BCB" w:rsidRDefault="00AA0BCB" w:rsidP="00AA0BCB">
      <w:pPr>
        <w:spacing w:before="100" w:beforeAutospacing="1" w:after="0" w:line="240" w:lineRule="auto"/>
        <w:rPr>
          <w:rFonts w:ascii="PT Sans" w:eastAsia="Times New Roman" w:hAnsi="PT Sans" w:cs="Times New Roman"/>
          <w:lang w:val="es-419"/>
        </w:rPr>
      </w:pPr>
      <w:r w:rsidRPr="00AA0BCB">
        <w:rPr>
          <w:rFonts w:ascii="PT Sans" w:eastAsia="Times New Roman" w:hAnsi="PT Sans" w:cs="Times New Roman"/>
          <w:lang w:val="es-419"/>
        </w:rPr>
        <w:t>Carbohidratos  2</w:t>
      </w:r>
    </w:p>
    <w:p w:rsidR="00AA0BCB" w:rsidRPr="00AA0BCB" w:rsidRDefault="00AA0BCB" w:rsidP="00AA0BCB">
      <w:pPr>
        <w:spacing w:before="100" w:beforeAutospacing="1" w:after="0" w:line="240" w:lineRule="auto"/>
        <w:rPr>
          <w:rFonts w:ascii="PT Sans" w:eastAsia="Times New Roman" w:hAnsi="PT Sans" w:cs="Times New Roman"/>
          <w:lang w:val="es-419"/>
        </w:rPr>
      </w:pPr>
      <w:r w:rsidRPr="00AA0BCB">
        <w:rPr>
          <w:rFonts w:ascii="PT Sans" w:eastAsia="Times New Roman" w:hAnsi="PT Sans" w:cs="Times New Roman"/>
          <w:lang w:val="es-419"/>
        </w:rPr>
        <w:t>Lípidos              0</w:t>
      </w:r>
    </w:p>
    <w:p w:rsidR="00AA0BCB" w:rsidRPr="00AA0BCB" w:rsidRDefault="00AA0BCB" w:rsidP="00AA0BCB">
      <w:pPr>
        <w:spacing w:after="0" w:line="259" w:lineRule="auto"/>
        <w:rPr>
          <w:rFonts w:ascii="Calibri Light" w:eastAsia="Calibri" w:hAnsi="Calibri Light" w:cs="Times New Roman"/>
          <w:lang w:val="es-419"/>
        </w:rPr>
      </w:pPr>
      <w:r w:rsidRPr="00AA0BCB">
        <w:rPr>
          <w:rFonts w:ascii="Calibri Light" w:eastAsia="Calibri" w:hAnsi="Calibri Light" w:cs="Times New Roman"/>
          <w:lang w:val="es-419"/>
        </w:rPr>
        <w:t xml:space="preserve"> </w:t>
      </w:r>
    </w:p>
    <w:p w:rsidR="00AA0BCB" w:rsidRPr="00AA0BCB" w:rsidRDefault="00AA0BCB" w:rsidP="00AA0BCB">
      <w:pPr>
        <w:spacing w:after="0" w:line="259" w:lineRule="auto"/>
        <w:jc w:val="right"/>
        <w:rPr>
          <w:rFonts w:ascii="Calibri" w:eastAsia="Calibri" w:hAnsi="Calibri" w:cs="Times New Roman"/>
          <w:lang w:val="es-ES"/>
        </w:rPr>
      </w:pPr>
    </w:p>
    <w:p w:rsidR="00AA0BCB" w:rsidRPr="00AA0BCB" w:rsidRDefault="00AA0BCB" w:rsidP="00AA0BCB">
      <w:pPr>
        <w:spacing w:after="160" w:line="259" w:lineRule="auto"/>
        <w:jc w:val="center"/>
        <w:rPr>
          <w:rFonts w:ascii="Calibri" w:eastAsia="Calibri" w:hAnsi="Calibri" w:cs="Times New Roman"/>
          <w:b/>
          <w:sz w:val="36"/>
          <w:szCs w:val="36"/>
          <w:lang w:val="es-419"/>
        </w:rPr>
      </w:pPr>
      <w:r w:rsidRPr="00AA0BCB">
        <w:rPr>
          <w:rFonts w:ascii="Calibri" w:eastAsia="Calibri" w:hAnsi="Calibri" w:cs="Times New Roman"/>
          <w:b/>
          <w:sz w:val="36"/>
          <w:szCs w:val="36"/>
          <w:lang w:val="es-419"/>
        </w:rPr>
        <w:t>FICHA TECNICA GLUTAPACK-R SOBRE</w:t>
      </w:r>
    </w:p>
    <w:p w:rsidR="00AA0BCB" w:rsidRPr="00AA0BCB" w:rsidRDefault="00AA0BCB" w:rsidP="00AA0BCB">
      <w:pPr>
        <w:spacing w:after="160" w:line="259" w:lineRule="auto"/>
        <w:rPr>
          <w:rFonts w:ascii="Calibri Light" w:eastAsia="Calibri" w:hAnsi="Calibri Light" w:cs="Times New Roman"/>
          <w:b/>
          <w:sz w:val="24"/>
          <w:szCs w:val="24"/>
          <w:lang w:val="es-419"/>
        </w:rPr>
      </w:pPr>
      <w:r w:rsidRPr="00AA0BCB">
        <w:rPr>
          <w:rFonts w:ascii="Calibri Light" w:eastAsia="Times New Roman" w:hAnsi="Calibri Light" w:cs="Times New Roman"/>
          <w:bCs/>
          <w:kern w:val="36"/>
          <w:sz w:val="24"/>
          <w:szCs w:val="24"/>
          <w:lang w:val="es-419"/>
        </w:rPr>
        <w:t>FÓRMULA:</w:t>
      </w:r>
      <w:r w:rsidRPr="00AA0BCB">
        <w:rPr>
          <w:rFonts w:ascii="Calibri Light" w:eastAsia="Times New Roman" w:hAnsi="Calibri Light" w:cs="Times New Roman"/>
          <w:b/>
          <w:bCs/>
          <w:kern w:val="36"/>
          <w:sz w:val="24"/>
          <w:szCs w:val="24"/>
          <w:lang w:val="es-419"/>
        </w:rPr>
        <w:t xml:space="preserve"> L-glutamina 10 g, Lactobacillus reuteri 108 UFC (unidades formadoras de colonias).</w:t>
      </w:r>
    </w:p>
    <w:p w:rsidR="00AA0BCB" w:rsidRPr="00AA0BCB" w:rsidRDefault="00AA0BCB" w:rsidP="00AA0BCB">
      <w:pPr>
        <w:spacing w:before="100" w:beforeAutospacing="1" w:after="0" w:line="240" w:lineRule="auto"/>
        <w:outlineLvl w:val="0"/>
        <w:rPr>
          <w:rFonts w:ascii="Calibri Light" w:eastAsia="Times New Roman" w:hAnsi="Calibri Light" w:cs="Times New Roman"/>
          <w:b/>
          <w:bCs/>
          <w:kern w:val="36"/>
          <w:sz w:val="24"/>
          <w:szCs w:val="24"/>
          <w:lang w:val="es-419"/>
        </w:rPr>
      </w:pPr>
      <w:r w:rsidRPr="00AA0BCB">
        <w:rPr>
          <w:rFonts w:ascii="Calibri Light" w:eastAsia="Times New Roman" w:hAnsi="Calibri Light" w:cs="Times New Roman"/>
          <w:b/>
          <w:bCs/>
          <w:kern w:val="36"/>
          <w:sz w:val="24"/>
          <w:szCs w:val="24"/>
          <w:lang w:val="es-419"/>
        </w:rPr>
        <w:t>Sustancias:</w:t>
      </w:r>
      <w:r w:rsidRPr="00AA0BCB">
        <w:rPr>
          <w:rFonts w:ascii="Calibri Light" w:eastAsia="Calibri" w:hAnsi="Calibri Light" w:cs="Times New Roman"/>
          <w:sz w:val="24"/>
          <w:szCs w:val="24"/>
          <w:lang w:val="es-419"/>
        </w:rPr>
        <w:t xml:space="preserve"> </w:t>
      </w:r>
      <w:r w:rsidRPr="00AA0BCB">
        <w:rPr>
          <w:rFonts w:ascii="Calibri Light" w:eastAsia="Times New Roman" w:hAnsi="Calibri Light" w:cs="Times New Roman"/>
          <w:bCs/>
          <w:kern w:val="36"/>
          <w:lang w:val="es-419"/>
        </w:rPr>
        <w:t>COMPLEMENTOS NUTRICIONALES.</w:t>
      </w:r>
    </w:p>
    <w:p w:rsidR="00AA0BCB" w:rsidRPr="00AA0BCB" w:rsidRDefault="00AA0BCB" w:rsidP="00AA0BCB">
      <w:pPr>
        <w:spacing w:before="100" w:beforeAutospacing="1" w:after="100" w:afterAutospacing="1" w:line="240" w:lineRule="auto"/>
        <w:outlineLvl w:val="0"/>
        <w:rPr>
          <w:rFonts w:ascii="Calibri Light" w:eastAsia="Times New Roman" w:hAnsi="Calibri Light" w:cs="Times New Roman"/>
          <w:bCs/>
          <w:kern w:val="36"/>
          <w:sz w:val="24"/>
          <w:szCs w:val="24"/>
          <w:lang w:val="es-419"/>
        </w:rPr>
      </w:pPr>
      <w:r w:rsidRPr="00AA0BCB">
        <w:rPr>
          <w:rFonts w:ascii="Calibri Light" w:eastAsia="Times New Roman" w:hAnsi="Calibri Light" w:cs="Times New Roman"/>
          <w:b/>
          <w:bCs/>
          <w:kern w:val="36"/>
          <w:sz w:val="24"/>
          <w:szCs w:val="24"/>
          <w:lang w:val="es-419"/>
        </w:rPr>
        <w:t xml:space="preserve">Forma Farmacéutica y Formulación: </w:t>
      </w:r>
      <w:r w:rsidRPr="00AA0BCB">
        <w:rPr>
          <w:rFonts w:ascii="Calibri Light" w:eastAsia="Times New Roman" w:hAnsi="Calibri Light" w:cs="Times New Roman"/>
          <w:bCs/>
          <w:kern w:val="36"/>
          <w:sz w:val="24"/>
          <w:szCs w:val="24"/>
          <w:lang w:val="es-419"/>
        </w:rPr>
        <w:t>Polvo</w:t>
      </w:r>
    </w:p>
    <w:p w:rsidR="00AA0BCB" w:rsidRPr="00AA0BCB" w:rsidRDefault="00AA0BCB" w:rsidP="00AA0BCB">
      <w:pPr>
        <w:spacing w:before="100" w:beforeAutospacing="1" w:after="0" w:line="240" w:lineRule="auto"/>
        <w:outlineLvl w:val="3"/>
        <w:rPr>
          <w:rFonts w:ascii="Calibri Light" w:eastAsia="Times New Roman" w:hAnsi="Calibri Light" w:cs="Times New Roman"/>
          <w:b/>
          <w:bCs/>
          <w:sz w:val="24"/>
          <w:szCs w:val="24"/>
          <w:lang w:val="es-419"/>
        </w:rPr>
      </w:pPr>
      <w:r w:rsidRPr="00AA0BCB">
        <w:rPr>
          <w:rFonts w:ascii="Calibri Light" w:eastAsia="Times New Roman" w:hAnsi="Calibri Light" w:cs="Times New Roman"/>
          <w:b/>
          <w:bCs/>
          <w:sz w:val="24"/>
          <w:szCs w:val="24"/>
          <w:lang w:val="es-419"/>
        </w:rPr>
        <w:t xml:space="preserve">Composición: </w:t>
      </w:r>
      <w:r w:rsidRPr="00AA0BCB">
        <w:rPr>
          <w:rFonts w:ascii="Calibri Light" w:eastAsia="Times New Roman" w:hAnsi="Calibri Light" w:cs="Times New Roman"/>
          <w:sz w:val="24"/>
          <w:szCs w:val="24"/>
          <w:lang w:val="es-419"/>
        </w:rPr>
        <w:t xml:space="preserve">Cada sobre de 15g contiene: 10g de L-glutamina y 5g de maltodextrina, más 108 UFC de L. Reuteri. </w:t>
      </w:r>
    </w:p>
    <w:p w:rsidR="00AA0BCB" w:rsidRPr="00AA0BCB" w:rsidRDefault="00AA0BCB" w:rsidP="00AA0BCB">
      <w:pPr>
        <w:spacing w:before="100" w:beforeAutospacing="1" w:after="100" w:afterAutospacing="1" w:line="240" w:lineRule="auto"/>
        <w:outlineLvl w:val="3"/>
        <w:rPr>
          <w:rFonts w:ascii="Calibri Light" w:eastAsia="Times New Roman" w:hAnsi="Calibri Light" w:cs="Times New Roman"/>
          <w:sz w:val="24"/>
          <w:szCs w:val="24"/>
          <w:lang w:val="es-419"/>
        </w:rPr>
      </w:pPr>
      <w:r w:rsidRPr="00AA0BCB">
        <w:rPr>
          <w:rFonts w:ascii="Calibri Light" w:eastAsia="Times New Roman" w:hAnsi="Calibri Light" w:cs="Times New Roman"/>
          <w:b/>
          <w:bCs/>
          <w:sz w:val="24"/>
          <w:szCs w:val="24"/>
          <w:lang w:val="es-419"/>
        </w:rPr>
        <w:t xml:space="preserve">Indicaciones: </w:t>
      </w:r>
      <w:r w:rsidRPr="00AA0BCB">
        <w:rPr>
          <w:rFonts w:ascii="Calibri Light" w:eastAsia="Times New Roman" w:hAnsi="Calibri Light" w:cs="Times New Roman"/>
          <w:sz w:val="24"/>
          <w:szCs w:val="24"/>
          <w:lang w:val="es-419"/>
        </w:rPr>
        <w:t xml:space="preserve">Diarrea y malabsorción de nutrientes y posterior a: resecciones intestinales, enfermedad inflamatoria intestinal, terapia prolongada con antibióticos, quimio y/o radioterapia, infecciones por rotavirus, alergias alimentarias, intolerancia a la lactosa. </w:t>
      </w:r>
    </w:p>
    <w:p w:rsidR="00AA0BCB" w:rsidRPr="00AA0BCB" w:rsidRDefault="00AA0BCB" w:rsidP="00AA0BCB">
      <w:pPr>
        <w:spacing w:before="100" w:beforeAutospacing="1" w:after="100" w:afterAutospacing="1" w:line="240" w:lineRule="auto"/>
        <w:outlineLvl w:val="3"/>
        <w:rPr>
          <w:rFonts w:ascii="Calibri Light" w:eastAsia="Times New Roman" w:hAnsi="Calibri Light" w:cs="Times New Roman"/>
          <w:b/>
          <w:bCs/>
          <w:sz w:val="24"/>
          <w:szCs w:val="24"/>
          <w:lang w:val="es-419"/>
        </w:rPr>
      </w:pPr>
      <w:r w:rsidRPr="00AA0BCB">
        <w:rPr>
          <w:rFonts w:ascii="Calibri Light" w:eastAsia="Times New Roman" w:hAnsi="Calibri Light" w:cs="Times New Roman"/>
          <w:b/>
          <w:bCs/>
          <w:sz w:val="24"/>
          <w:szCs w:val="24"/>
          <w:lang w:val="es-419"/>
        </w:rPr>
        <w:t xml:space="preserve">Presentación: </w:t>
      </w:r>
      <w:r w:rsidRPr="00AA0BCB">
        <w:rPr>
          <w:rFonts w:ascii="Calibri Light" w:eastAsia="Times New Roman" w:hAnsi="Calibri Light" w:cs="Times New Roman"/>
          <w:sz w:val="24"/>
          <w:szCs w:val="24"/>
          <w:lang w:val="es-419"/>
        </w:rPr>
        <w:t>Sobre de 15g de polvo. Caja con 50 sobres.</w:t>
      </w:r>
    </w:p>
    <w:p w:rsidR="00AA0BCB" w:rsidRPr="00AA0BCB" w:rsidRDefault="00AA0BCB" w:rsidP="00AA0BCB">
      <w:pPr>
        <w:spacing w:after="160" w:line="259" w:lineRule="auto"/>
        <w:rPr>
          <w:rFonts w:ascii="Calibri Light" w:eastAsia="Calibri" w:hAnsi="Calibri Light" w:cs="Times New Roman"/>
          <w:sz w:val="24"/>
          <w:szCs w:val="24"/>
          <w:lang w:val="es-419"/>
        </w:rPr>
      </w:pPr>
      <w:r w:rsidRPr="00AA0BCB">
        <w:rPr>
          <w:rFonts w:ascii="Calibri Light" w:eastAsia="Calibri" w:hAnsi="Calibri Light" w:cs="Times New Roman"/>
          <w:b/>
          <w:sz w:val="24"/>
          <w:szCs w:val="24"/>
          <w:lang w:val="es-419"/>
        </w:rPr>
        <w:t>Almacenamiento:</w:t>
      </w:r>
      <w:r w:rsidRPr="00AA0BCB">
        <w:rPr>
          <w:rFonts w:ascii="Calibri Light" w:eastAsia="Calibri" w:hAnsi="Calibri Light" w:cs="Times New Roman"/>
          <w:sz w:val="24"/>
          <w:szCs w:val="24"/>
          <w:lang w:val="es-419"/>
        </w:rPr>
        <w:t xml:space="preserve"> Consérvese a temperatura ambiente, a no más de 30°C en un lugar seco. Una vez preparada la solución consúmase inmediatamente.</w:t>
      </w:r>
    </w:p>
    <w:p w:rsidR="00AA0BCB" w:rsidRPr="00AA0BCB" w:rsidRDefault="00AA0BCB" w:rsidP="00AA0BCB">
      <w:pPr>
        <w:shd w:val="clear" w:color="auto" w:fill="FBFAFA"/>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b/>
          <w:bCs/>
          <w:caps/>
          <w:color w:val="0033CC"/>
          <w:sz w:val="24"/>
          <w:szCs w:val="24"/>
          <w:lang w:val="es-419"/>
        </w:rPr>
        <w:t>INFORMACIÓN NUTRIMENTAL:</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27"/>
        <w:gridCol w:w="1862"/>
        <w:gridCol w:w="1575"/>
      </w:tblGrid>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b/>
                <w:bCs/>
                <w:color w:val="353535"/>
                <w:sz w:val="24"/>
                <w:szCs w:val="24"/>
                <w:lang w:val="es-419"/>
              </w:rPr>
              <w:t xml:space="preserve">Tamaño de la porción: </w:t>
            </w:r>
            <w:r w:rsidRPr="00AA0BCB">
              <w:rPr>
                <w:rFonts w:ascii="Calibri Light" w:eastAsia="Times New Roman" w:hAnsi="Calibri Light" w:cs="Times New Roman"/>
                <w:color w:val="353535"/>
                <w:sz w:val="24"/>
                <w:szCs w:val="24"/>
                <w:lang w:val="es-419"/>
              </w:rPr>
              <w:t>15 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after="0" w:line="240" w:lineRule="auto"/>
              <w:rPr>
                <w:rFonts w:ascii="Calibri Light" w:eastAsia="Times New Roman" w:hAnsi="Calibri Light" w:cs="Times New Roman"/>
                <w:sz w:val="24"/>
                <w:szCs w:val="24"/>
                <w:lang w:val="es-419"/>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after="0" w:line="240" w:lineRule="auto"/>
              <w:jc w:val="center"/>
              <w:rPr>
                <w:rFonts w:ascii="Calibri Light" w:eastAsia="Times New Roman" w:hAnsi="Calibri Light" w:cs="Times New Roman"/>
                <w:sz w:val="24"/>
                <w:szCs w:val="24"/>
                <w:lang w:val="es-419"/>
              </w:rPr>
            </w:pPr>
          </w:p>
        </w:tc>
      </w:tr>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b/>
                <w:bCs/>
                <w:color w:val="353535"/>
                <w:sz w:val="24"/>
                <w:szCs w:val="24"/>
                <w:lang w:val="es-419"/>
              </w:rPr>
              <w:t>Porciones por envase:</w:t>
            </w:r>
            <w:r w:rsidRPr="00AA0BCB">
              <w:rPr>
                <w:rFonts w:ascii="Calibri Light" w:eastAsia="Times New Roman" w:hAnsi="Calibri Light" w:cs="Times New Roman"/>
                <w:color w:val="353535"/>
                <w:sz w:val="24"/>
                <w:szCs w:val="24"/>
                <w:lang w:val="es-419"/>
              </w:rPr>
              <w:t xml:space="preserve"> 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Por 100 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Por porción</w:t>
            </w:r>
          </w:p>
        </w:tc>
      </w:tr>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Contenido energético</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268 kcal (1,139 kJ)</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40 kcal (170 kJ)</w:t>
            </w:r>
          </w:p>
        </w:tc>
      </w:tr>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lastRenderedPageBreak/>
              <w:t>Proteínas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67 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10 g</w:t>
            </w:r>
          </w:p>
        </w:tc>
      </w:tr>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Grasas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0 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0 g</w:t>
            </w:r>
          </w:p>
        </w:tc>
      </w:tr>
      <w:tr w:rsidR="00AA0BCB" w:rsidRPr="00AA0BCB" w:rsidTr="006065D5">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Carbohidratos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0 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A0BCB" w:rsidRPr="00AA0BCB" w:rsidRDefault="00AA0BCB" w:rsidP="00AA0BCB">
            <w:pPr>
              <w:spacing w:before="100" w:beforeAutospacing="1" w:after="225" w:line="330" w:lineRule="atLeast"/>
              <w:jc w:val="both"/>
              <w:rPr>
                <w:rFonts w:ascii="Calibri Light" w:eastAsia="Times New Roman" w:hAnsi="Calibri Light" w:cs="Times New Roman"/>
                <w:color w:val="353535"/>
                <w:sz w:val="24"/>
                <w:szCs w:val="24"/>
                <w:lang w:val="es-419"/>
              </w:rPr>
            </w:pPr>
            <w:r w:rsidRPr="00AA0BCB">
              <w:rPr>
                <w:rFonts w:ascii="Calibri Light" w:eastAsia="Times New Roman" w:hAnsi="Calibri Light" w:cs="Times New Roman"/>
                <w:color w:val="353535"/>
                <w:sz w:val="24"/>
                <w:szCs w:val="24"/>
                <w:lang w:val="es-419"/>
              </w:rPr>
              <w:t>0 g</w:t>
            </w:r>
          </w:p>
        </w:tc>
      </w:tr>
    </w:tbl>
    <w:p w:rsidR="00AA0BCB" w:rsidRPr="00AA0BCB" w:rsidRDefault="00AA0BCB" w:rsidP="00AA0BCB">
      <w:pPr>
        <w:spacing w:after="160" w:line="259" w:lineRule="auto"/>
        <w:rPr>
          <w:rFonts w:ascii="Calibri Light" w:eastAsia="Calibri" w:hAnsi="Calibri Light" w:cs="Times New Roman"/>
          <w:sz w:val="24"/>
          <w:szCs w:val="24"/>
          <w:lang w:val="es-419"/>
        </w:rPr>
      </w:pPr>
      <w:r w:rsidRPr="00AA0BCB">
        <w:rPr>
          <w:rFonts w:ascii="Calibri Light" w:eastAsia="Calibri" w:hAnsi="Calibri Light" w:cs="Times New Roman"/>
          <w:b/>
          <w:sz w:val="24"/>
          <w:szCs w:val="24"/>
          <w:lang w:val="es-419"/>
        </w:rPr>
        <w:t>Regenerador intestinal con doble acción:</w:t>
      </w:r>
      <w:r w:rsidRPr="00AA0BCB">
        <w:rPr>
          <w:rFonts w:ascii="Calibri Light" w:eastAsia="Calibri" w:hAnsi="Calibri Light" w:cs="Times New Roman"/>
          <w:sz w:val="24"/>
          <w:szCs w:val="24"/>
          <w:lang w:val="es-419"/>
        </w:rPr>
        <w:t xml:space="preserve"> Lactobacillus reuteri y glutamina.</w:t>
      </w:r>
    </w:p>
    <w:p w:rsidR="00AA0BCB" w:rsidRPr="00AA0BCB" w:rsidRDefault="00AA0BCB" w:rsidP="000E232B">
      <w:pPr>
        <w:spacing w:after="0" w:line="240" w:lineRule="auto"/>
        <w:jc w:val="both"/>
        <w:rPr>
          <w:rFonts w:cstheme="minorHAnsi"/>
          <w:b/>
          <w:sz w:val="24"/>
          <w:szCs w:val="24"/>
          <w:lang w:val="es-419" w:eastAsia="es-ES"/>
        </w:rPr>
      </w:pPr>
    </w:p>
    <w:p w:rsidR="00AA0BCB" w:rsidRDefault="00AA0BCB" w:rsidP="000E232B">
      <w:pPr>
        <w:spacing w:after="0" w:line="240" w:lineRule="auto"/>
        <w:jc w:val="both"/>
        <w:rPr>
          <w:rFonts w:cstheme="minorHAnsi"/>
          <w:b/>
          <w:sz w:val="24"/>
          <w:szCs w:val="24"/>
          <w:lang w:val="es-ES" w:eastAsia="es-ES"/>
        </w:rPr>
      </w:pPr>
    </w:p>
    <w:p w:rsidR="00007230" w:rsidRPr="000E232B" w:rsidRDefault="00B02E3C" w:rsidP="000E232B">
      <w:pPr>
        <w:pStyle w:val="Ttulo3"/>
        <w:rPr>
          <w:rStyle w:val="Style6"/>
          <w:b/>
          <w:bCs w:val="0"/>
        </w:rPr>
      </w:pPr>
      <w:r w:rsidRPr="000E232B">
        <w:rPr>
          <w:rStyle w:val="Style6"/>
          <w:b/>
          <w:bCs w:val="0"/>
        </w:rPr>
        <w:t>Presentación</w:t>
      </w:r>
      <w:r w:rsidR="00007230" w:rsidRPr="000E232B">
        <w:rPr>
          <w:rStyle w:val="Style6"/>
          <w:b/>
          <w:bCs w:val="0"/>
        </w:rPr>
        <w:t xml:space="preserve"> de la Propuesta</w:t>
      </w:r>
    </w:p>
    <w:p w:rsidR="00B02E3C" w:rsidRDefault="00B02E3C" w:rsidP="000E232B">
      <w:pPr>
        <w:spacing w:line="240" w:lineRule="auto"/>
        <w:rPr>
          <w:rFonts w:cstheme="minorHAnsi"/>
          <w:bCs/>
          <w:sz w:val="24"/>
          <w:szCs w:val="24"/>
          <w:lang w:val="es-ES"/>
        </w:rPr>
      </w:pPr>
      <w:r w:rsidRPr="00B02E3C">
        <w:rPr>
          <w:rFonts w:cstheme="minorHAnsi"/>
          <w:bCs/>
          <w:sz w:val="24"/>
          <w:szCs w:val="24"/>
          <w:lang w:val="es-ES"/>
        </w:rPr>
        <w:t xml:space="preserve">Los oferentes deberán presentar sus propuestas, dentro de los plazos previstos en el cronograma, a través del Portal Transaccional de Compras y Contrataciones, o de manera física </w:t>
      </w:r>
      <w:r>
        <w:rPr>
          <w:rFonts w:cstheme="minorHAnsi"/>
          <w:bCs/>
          <w:sz w:val="24"/>
          <w:szCs w:val="24"/>
          <w:lang w:val="es-ES"/>
        </w:rPr>
        <w:t>de</w:t>
      </w:r>
      <w:r w:rsidRPr="00B02E3C">
        <w:rPr>
          <w:rFonts w:cstheme="minorHAnsi"/>
          <w:bCs/>
          <w:sz w:val="24"/>
          <w:szCs w:val="24"/>
          <w:lang w:val="es-ES"/>
        </w:rPr>
        <w:t xml:space="preserve"> lunes</w:t>
      </w:r>
      <w:r>
        <w:rPr>
          <w:rFonts w:cstheme="minorHAnsi"/>
          <w:bCs/>
          <w:sz w:val="24"/>
          <w:szCs w:val="24"/>
          <w:lang w:val="es-ES"/>
        </w:rPr>
        <w:t xml:space="preserve"> a</w:t>
      </w:r>
      <w:r w:rsidRPr="00B02E3C">
        <w:rPr>
          <w:rFonts w:cstheme="minorHAnsi"/>
          <w:bCs/>
          <w:sz w:val="24"/>
          <w:szCs w:val="24"/>
          <w:lang w:val="es-ES"/>
        </w:rPr>
        <w:t xml:space="preserve"> viernes en horario de 8:30 am a </w:t>
      </w:r>
      <w:r>
        <w:rPr>
          <w:rFonts w:cstheme="minorHAnsi"/>
          <w:bCs/>
          <w:sz w:val="24"/>
          <w:szCs w:val="24"/>
          <w:lang w:val="es-ES"/>
        </w:rPr>
        <w:t>3</w:t>
      </w:r>
      <w:r w:rsidRPr="00B02E3C">
        <w:rPr>
          <w:rFonts w:cstheme="minorHAnsi"/>
          <w:bCs/>
          <w:sz w:val="24"/>
          <w:szCs w:val="24"/>
          <w:lang w:val="es-ES"/>
        </w:rPr>
        <w:t>:</w:t>
      </w:r>
      <w:r>
        <w:rPr>
          <w:rFonts w:cstheme="minorHAnsi"/>
          <w:bCs/>
          <w:sz w:val="24"/>
          <w:szCs w:val="24"/>
          <w:lang w:val="es-ES"/>
        </w:rPr>
        <w:t>3</w:t>
      </w:r>
      <w:r w:rsidRPr="00B02E3C">
        <w:rPr>
          <w:rFonts w:cstheme="minorHAnsi"/>
          <w:bCs/>
          <w:sz w:val="24"/>
          <w:szCs w:val="24"/>
          <w:lang w:val="es-ES"/>
        </w:rPr>
        <w:t xml:space="preserve">0 pm, en un sobre cerrado y rotulado que posea la seguridad apropiada, para garantizar la confidencialidad de </w:t>
      </w:r>
      <w:r w:rsidR="00096960" w:rsidRPr="00B02E3C">
        <w:rPr>
          <w:rFonts w:cstheme="minorHAnsi"/>
          <w:bCs/>
          <w:sz w:val="24"/>
          <w:szCs w:val="24"/>
          <w:lang w:val="es-ES"/>
        </w:rPr>
        <w:t>estas</w:t>
      </w:r>
      <w:r w:rsidRPr="00B02E3C">
        <w:rPr>
          <w:rFonts w:cstheme="minorHAnsi"/>
          <w:bCs/>
          <w:sz w:val="24"/>
          <w:szCs w:val="24"/>
          <w:lang w:val="es-ES"/>
        </w:rPr>
        <w:t xml:space="preserve"> hasta el momento de su apertura. Los sobres deberán contar con las siguientes inscripciones y ser depositados en la dirección que se indica más adelante.  </w:t>
      </w:r>
    </w:p>
    <w:p w:rsidR="00B02E3C" w:rsidRDefault="00B02E3C" w:rsidP="000E232B">
      <w:pPr>
        <w:spacing w:after="0" w:line="240" w:lineRule="auto"/>
        <w:rPr>
          <w:rFonts w:cstheme="minorHAnsi"/>
          <w:bCs/>
          <w:sz w:val="24"/>
          <w:szCs w:val="24"/>
          <w:lang w:val="es-ES"/>
        </w:rPr>
      </w:pPr>
      <w:r w:rsidRPr="00B02E3C">
        <w:rPr>
          <w:rFonts w:cstheme="minorHAnsi"/>
          <w:b/>
          <w:sz w:val="24"/>
          <w:szCs w:val="24"/>
          <w:lang w:val="es-ES"/>
        </w:rPr>
        <w:t>NOMBRE DE LA ENTIDAD CONTRATANTE:</w:t>
      </w:r>
      <w:r w:rsidRPr="00B02E3C">
        <w:rPr>
          <w:rFonts w:cstheme="minorHAnsi"/>
          <w:bCs/>
          <w:sz w:val="24"/>
          <w:szCs w:val="24"/>
          <w:lang w:val="es-ES"/>
        </w:rPr>
        <w:t xml:space="preserve"> </w:t>
      </w:r>
      <w:r>
        <w:rPr>
          <w:rFonts w:cstheme="minorHAnsi"/>
          <w:bCs/>
          <w:sz w:val="24"/>
          <w:szCs w:val="24"/>
          <w:lang w:val="es-ES"/>
        </w:rPr>
        <w:t xml:space="preserve">Centro Cardio-Neuro </w:t>
      </w:r>
      <w:r w:rsidR="000E232B">
        <w:rPr>
          <w:rFonts w:cstheme="minorHAnsi"/>
          <w:bCs/>
          <w:sz w:val="24"/>
          <w:szCs w:val="24"/>
          <w:lang w:val="es-ES"/>
        </w:rPr>
        <w:t>Oftalmológico</w:t>
      </w:r>
      <w:r>
        <w:rPr>
          <w:rFonts w:cstheme="minorHAnsi"/>
          <w:bCs/>
          <w:sz w:val="24"/>
          <w:szCs w:val="24"/>
          <w:lang w:val="es-ES"/>
        </w:rPr>
        <w:t xml:space="preserve"> y </w:t>
      </w:r>
      <w:r w:rsidR="000E232B">
        <w:rPr>
          <w:rFonts w:cstheme="minorHAnsi"/>
          <w:bCs/>
          <w:sz w:val="24"/>
          <w:szCs w:val="24"/>
          <w:lang w:val="es-ES"/>
        </w:rPr>
        <w:t>Trasplante</w:t>
      </w:r>
      <w:r>
        <w:rPr>
          <w:rFonts w:cstheme="minorHAnsi"/>
          <w:bCs/>
          <w:sz w:val="24"/>
          <w:szCs w:val="24"/>
          <w:lang w:val="es-ES"/>
        </w:rPr>
        <w:t xml:space="preserve"> (CECANOT)</w:t>
      </w:r>
    </w:p>
    <w:p w:rsidR="00B02E3C" w:rsidRDefault="00B02E3C" w:rsidP="000E232B">
      <w:pPr>
        <w:spacing w:after="0" w:line="240" w:lineRule="auto"/>
        <w:rPr>
          <w:rFonts w:cstheme="minorHAnsi"/>
          <w:bCs/>
          <w:sz w:val="24"/>
          <w:szCs w:val="24"/>
          <w:lang w:val="es-ES"/>
        </w:rPr>
      </w:pPr>
      <w:r w:rsidRPr="00B02E3C">
        <w:rPr>
          <w:rFonts w:cstheme="minorHAnsi"/>
          <w:b/>
          <w:sz w:val="24"/>
          <w:szCs w:val="24"/>
          <w:lang w:val="es-ES"/>
        </w:rPr>
        <w:t>DIRECCIÓN:</w:t>
      </w:r>
      <w:r w:rsidRPr="00B02E3C">
        <w:rPr>
          <w:rFonts w:cstheme="minorHAnsi"/>
          <w:bCs/>
          <w:sz w:val="24"/>
          <w:szCs w:val="24"/>
          <w:lang w:val="es-ES"/>
        </w:rPr>
        <w:t xml:space="preserve"> Calle </w:t>
      </w:r>
      <w:r>
        <w:rPr>
          <w:rFonts w:cstheme="minorHAnsi"/>
          <w:bCs/>
          <w:sz w:val="24"/>
          <w:szCs w:val="24"/>
          <w:lang w:val="es-ES"/>
        </w:rPr>
        <w:t xml:space="preserve">Federico </w:t>
      </w:r>
      <w:r w:rsidR="000E232B">
        <w:rPr>
          <w:rFonts w:cstheme="minorHAnsi"/>
          <w:bCs/>
          <w:sz w:val="24"/>
          <w:szCs w:val="24"/>
          <w:lang w:val="es-ES"/>
        </w:rPr>
        <w:t>Velázquez</w:t>
      </w:r>
      <w:r>
        <w:rPr>
          <w:rFonts w:cstheme="minorHAnsi"/>
          <w:bCs/>
          <w:sz w:val="24"/>
          <w:szCs w:val="24"/>
          <w:lang w:val="es-ES"/>
        </w:rPr>
        <w:t xml:space="preserve"> no. 1, </w:t>
      </w:r>
      <w:r w:rsidR="000E232B">
        <w:rPr>
          <w:rFonts w:cstheme="minorHAnsi"/>
          <w:bCs/>
          <w:sz w:val="24"/>
          <w:szCs w:val="24"/>
          <w:lang w:val="es-ES"/>
        </w:rPr>
        <w:t>María</w:t>
      </w:r>
      <w:r>
        <w:rPr>
          <w:rFonts w:cstheme="minorHAnsi"/>
          <w:bCs/>
          <w:sz w:val="24"/>
          <w:szCs w:val="24"/>
          <w:lang w:val="es-ES"/>
        </w:rPr>
        <w:t xml:space="preserve"> Auxiliadora,</w:t>
      </w:r>
      <w:r w:rsidRPr="00B02E3C">
        <w:rPr>
          <w:rFonts w:cstheme="minorHAnsi"/>
          <w:bCs/>
          <w:sz w:val="24"/>
          <w:szCs w:val="24"/>
          <w:lang w:val="es-ES"/>
        </w:rPr>
        <w:t xml:space="preserve"> Santo Domingo, Distrito Nacional</w:t>
      </w:r>
      <w:r>
        <w:rPr>
          <w:rFonts w:cstheme="minorHAnsi"/>
          <w:bCs/>
          <w:sz w:val="24"/>
          <w:szCs w:val="24"/>
          <w:lang w:val="es-ES"/>
        </w:rPr>
        <w:t xml:space="preserve"> (4to. Piso Departamento de Compras y Contrataciones).</w:t>
      </w:r>
    </w:p>
    <w:p w:rsidR="00B02E3C" w:rsidRDefault="00B02E3C" w:rsidP="000E232B">
      <w:pPr>
        <w:spacing w:after="0" w:line="240" w:lineRule="auto"/>
        <w:rPr>
          <w:rFonts w:cstheme="minorHAnsi"/>
          <w:bCs/>
          <w:sz w:val="24"/>
          <w:szCs w:val="24"/>
          <w:lang w:val="es-ES"/>
        </w:rPr>
      </w:pPr>
      <w:r w:rsidRPr="00B02E3C">
        <w:rPr>
          <w:rFonts w:cstheme="minorHAnsi"/>
          <w:b/>
          <w:sz w:val="24"/>
          <w:szCs w:val="24"/>
          <w:lang w:val="es-ES"/>
        </w:rPr>
        <w:t>PRESENTACIÓN:</w:t>
      </w:r>
      <w:r w:rsidRPr="00B02E3C">
        <w:rPr>
          <w:rFonts w:cstheme="minorHAnsi"/>
          <w:bCs/>
          <w:sz w:val="24"/>
          <w:szCs w:val="24"/>
          <w:lang w:val="es-ES"/>
        </w:rPr>
        <w:t xml:space="preserve"> Credenciales, Oferta Técnica y Oferta económica </w:t>
      </w:r>
    </w:p>
    <w:p w:rsidR="00B02E3C" w:rsidRDefault="00B02E3C" w:rsidP="000E232B">
      <w:pPr>
        <w:spacing w:after="0" w:line="240" w:lineRule="auto"/>
        <w:rPr>
          <w:rFonts w:cstheme="minorHAnsi"/>
          <w:bCs/>
          <w:sz w:val="24"/>
          <w:szCs w:val="24"/>
          <w:lang w:val="es-ES"/>
        </w:rPr>
      </w:pPr>
      <w:r w:rsidRPr="00B02E3C">
        <w:rPr>
          <w:rFonts w:cstheme="minorHAnsi"/>
          <w:b/>
          <w:sz w:val="24"/>
          <w:szCs w:val="24"/>
          <w:lang w:val="es-ES"/>
        </w:rPr>
        <w:t>REFERENCIA:</w:t>
      </w:r>
      <w:r w:rsidRPr="00B02E3C">
        <w:rPr>
          <w:rFonts w:cstheme="minorHAnsi"/>
          <w:bCs/>
          <w:sz w:val="24"/>
          <w:szCs w:val="24"/>
          <w:lang w:val="es-ES"/>
        </w:rPr>
        <w:t xml:space="preserve"> </w:t>
      </w:r>
      <w:r w:rsidR="00096960" w:rsidRPr="00096960">
        <w:rPr>
          <w:rFonts w:cstheme="minorHAnsi"/>
          <w:bCs/>
          <w:sz w:val="24"/>
          <w:szCs w:val="24"/>
        </w:rPr>
        <w:t> </w:t>
      </w:r>
      <w:r w:rsidR="00096960" w:rsidRPr="00096960">
        <w:rPr>
          <w:rFonts w:cstheme="minorHAnsi"/>
          <w:sz w:val="24"/>
          <w:szCs w:val="24"/>
        </w:rPr>
        <w:t>CECANOT-DAF-CM-2020-0182</w:t>
      </w:r>
    </w:p>
    <w:p w:rsidR="00096960" w:rsidRDefault="00096960" w:rsidP="000E232B">
      <w:pPr>
        <w:spacing w:line="240" w:lineRule="auto"/>
        <w:rPr>
          <w:rFonts w:cstheme="minorHAnsi"/>
          <w:b/>
          <w:sz w:val="24"/>
          <w:szCs w:val="24"/>
          <w:lang w:val="es-ES"/>
        </w:rPr>
      </w:pPr>
    </w:p>
    <w:p w:rsidR="00B02E3C" w:rsidRPr="000E232B" w:rsidRDefault="000E232B" w:rsidP="000E232B">
      <w:pPr>
        <w:pStyle w:val="Ttulo3"/>
        <w:rPr>
          <w:rStyle w:val="Style6"/>
          <w:b/>
          <w:bCs w:val="0"/>
        </w:rPr>
      </w:pPr>
      <w:r w:rsidRPr="000E232B">
        <w:rPr>
          <w:rStyle w:val="Style6"/>
          <w:b/>
          <w:bCs w:val="0"/>
        </w:rPr>
        <w:t>Entrega de muestra</w:t>
      </w:r>
    </w:p>
    <w:p w:rsidR="001001F1" w:rsidRPr="001001F1" w:rsidRDefault="001001F1" w:rsidP="000E232B">
      <w:pPr>
        <w:pStyle w:val="Prrafodelista"/>
        <w:spacing w:line="240" w:lineRule="auto"/>
        <w:rPr>
          <w:rFonts w:cstheme="minorHAnsi"/>
          <w:b/>
          <w:bCs/>
          <w:sz w:val="24"/>
          <w:szCs w:val="24"/>
          <w:lang w:val="es-ES"/>
        </w:rPr>
      </w:pPr>
    </w:p>
    <w:p w:rsidR="001001F1" w:rsidRPr="001001F1" w:rsidRDefault="001001F1" w:rsidP="000E232B">
      <w:pPr>
        <w:pStyle w:val="Prrafodelista"/>
        <w:numPr>
          <w:ilvl w:val="0"/>
          <w:numId w:val="30"/>
        </w:numPr>
        <w:spacing w:line="240" w:lineRule="auto"/>
        <w:rPr>
          <w:rFonts w:cstheme="minorHAnsi"/>
          <w:bCs/>
          <w:sz w:val="24"/>
          <w:szCs w:val="24"/>
          <w:lang w:val="es-ES"/>
        </w:rPr>
      </w:pPr>
      <w:r w:rsidRPr="001001F1">
        <w:rPr>
          <w:rFonts w:cstheme="minorHAnsi"/>
          <w:bCs/>
          <w:sz w:val="24"/>
          <w:szCs w:val="24"/>
          <w:lang w:val="es-ES"/>
        </w:rPr>
        <w:t xml:space="preserve">Los interesados en participar en el proceso deben presentar su muestra </w:t>
      </w:r>
      <w:r w:rsidR="00096960">
        <w:rPr>
          <w:rFonts w:cstheme="minorHAnsi"/>
          <w:bCs/>
          <w:sz w:val="24"/>
          <w:szCs w:val="24"/>
          <w:lang w:val="es-ES"/>
        </w:rPr>
        <w:t>martes 27/10/2020</w:t>
      </w:r>
      <w:r w:rsidRPr="001001F1">
        <w:rPr>
          <w:rFonts w:cstheme="minorHAnsi"/>
          <w:bCs/>
          <w:sz w:val="24"/>
          <w:szCs w:val="24"/>
          <w:lang w:val="es-ES"/>
        </w:rPr>
        <w:t xml:space="preserve"> en horario de 9:00 am hasta las 12:00 pm. Los oferentes que no envíen muestra serán descalificados del proceso. Las muestras serán recibidas en la unidad de Compras y Contrataciones de CECANOT (ver dirección en el punto 2).</w:t>
      </w:r>
    </w:p>
    <w:p w:rsidR="001001F1" w:rsidRPr="001001F1" w:rsidRDefault="001001F1" w:rsidP="000E232B">
      <w:pPr>
        <w:pStyle w:val="Prrafodelista"/>
        <w:numPr>
          <w:ilvl w:val="0"/>
          <w:numId w:val="30"/>
        </w:numPr>
        <w:spacing w:line="240" w:lineRule="auto"/>
        <w:rPr>
          <w:rFonts w:cstheme="minorHAnsi"/>
          <w:bCs/>
          <w:sz w:val="24"/>
          <w:szCs w:val="24"/>
          <w:lang w:val="es-ES"/>
        </w:rPr>
      </w:pPr>
      <w:r w:rsidRPr="001001F1">
        <w:rPr>
          <w:rFonts w:cstheme="minorHAnsi"/>
          <w:bCs/>
          <w:sz w:val="24"/>
          <w:szCs w:val="24"/>
          <w:lang w:val="es-ES"/>
        </w:rPr>
        <w:t>Deberán presentar el Formulario de Entrega de Muestras.</w:t>
      </w:r>
    </w:p>
    <w:p w:rsidR="001001F1" w:rsidRPr="001001F1" w:rsidRDefault="001001F1" w:rsidP="000E232B">
      <w:pPr>
        <w:pStyle w:val="Prrafodelista"/>
        <w:numPr>
          <w:ilvl w:val="0"/>
          <w:numId w:val="30"/>
        </w:numPr>
        <w:spacing w:line="240" w:lineRule="auto"/>
        <w:rPr>
          <w:rFonts w:cstheme="minorHAnsi"/>
          <w:bCs/>
          <w:sz w:val="24"/>
          <w:szCs w:val="24"/>
          <w:lang w:val="es-ES"/>
        </w:rPr>
      </w:pPr>
      <w:r w:rsidRPr="001001F1">
        <w:rPr>
          <w:rFonts w:cstheme="minorHAnsi"/>
          <w:bCs/>
          <w:sz w:val="24"/>
          <w:szCs w:val="24"/>
          <w:lang w:val="es-ES"/>
        </w:rPr>
        <w:t>No se considerarán válidas las Ofertas Técnicas de aquellos productos de los que no se hayan recibido las muestras correspondientes.</w:t>
      </w:r>
    </w:p>
    <w:p w:rsidR="001001F1" w:rsidRDefault="001001F1" w:rsidP="000E232B">
      <w:pPr>
        <w:pStyle w:val="Prrafodelista"/>
        <w:numPr>
          <w:ilvl w:val="0"/>
          <w:numId w:val="30"/>
        </w:numPr>
        <w:spacing w:line="240" w:lineRule="auto"/>
        <w:rPr>
          <w:rFonts w:cstheme="minorHAnsi"/>
          <w:bCs/>
          <w:sz w:val="24"/>
          <w:szCs w:val="24"/>
          <w:lang w:val="es-ES"/>
        </w:rPr>
      </w:pPr>
      <w:r w:rsidRPr="001001F1">
        <w:rPr>
          <w:rFonts w:cstheme="minorHAnsi"/>
          <w:bCs/>
          <w:sz w:val="24"/>
          <w:szCs w:val="24"/>
          <w:lang w:val="es-ES"/>
        </w:rPr>
        <w:t xml:space="preserve">Las muestras no se devuelven. </w:t>
      </w:r>
    </w:p>
    <w:p w:rsidR="00096960" w:rsidRPr="001001F1" w:rsidRDefault="00096960" w:rsidP="000E232B">
      <w:pPr>
        <w:pStyle w:val="Prrafodelista"/>
        <w:numPr>
          <w:ilvl w:val="0"/>
          <w:numId w:val="30"/>
        </w:numPr>
        <w:spacing w:line="240" w:lineRule="auto"/>
        <w:rPr>
          <w:rFonts w:cstheme="minorHAnsi"/>
          <w:bCs/>
          <w:sz w:val="24"/>
          <w:szCs w:val="24"/>
          <w:lang w:val="es-ES"/>
        </w:rPr>
      </w:pPr>
      <w:r>
        <w:rPr>
          <w:rFonts w:cstheme="minorHAnsi"/>
          <w:bCs/>
          <w:sz w:val="24"/>
          <w:szCs w:val="24"/>
          <w:lang w:val="es-ES"/>
        </w:rPr>
        <w:t>Las muestras deben estar debidamente rotuladas con el nombre de empresa ofertante</w:t>
      </w:r>
    </w:p>
    <w:p w:rsidR="001001F1" w:rsidRDefault="001001F1" w:rsidP="000E232B">
      <w:pPr>
        <w:spacing w:line="240" w:lineRule="auto"/>
        <w:rPr>
          <w:rStyle w:val="Style6"/>
          <w:b w:val="0"/>
          <w:i/>
          <w:iCs/>
        </w:rPr>
      </w:pPr>
    </w:p>
    <w:p w:rsidR="001001F1" w:rsidRDefault="001001F1" w:rsidP="000E232B">
      <w:pPr>
        <w:spacing w:line="240" w:lineRule="auto"/>
        <w:rPr>
          <w:rStyle w:val="Style6"/>
          <w:b w:val="0"/>
          <w:i/>
          <w:iCs/>
        </w:rPr>
      </w:pPr>
    </w:p>
    <w:p w:rsidR="001001F1" w:rsidRDefault="001001F1" w:rsidP="000E232B">
      <w:pPr>
        <w:spacing w:line="240" w:lineRule="auto"/>
        <w:rPr>
          <w:rStyle w:val="Style6"/>
          <w:b w:val="0"/>
          <w:i/>
          <w:iCs/>
        </w:rPr>
      </w:pPr>
    </w:p>
    <w:p w:rsidR="00B02E3C" w:rsidRPr="000E232B" w:rsidRDefault="00B02E3C" w:rsidP="000E232B">
      <w:pPr>
        <w:pStyle w:val="Ttulo3"/>
        <w:rPr>
          <w:rStyle w:val="Style6"/>
          <w:b/>
          <w:bCs w:val="0"/>
        </w:rPr>
      </w:pPr>
      <w:r w:rsidRPr="000E232B">
        <w:rPr>
          <w:rStyle w:val="Style6"/>
          <w:b/>
          <w:bCs w:val="0"/>
        </w:rPr>
        <w:t xml:space="preserve">Datos de la </w:t>
      </w:r>
      <w:r w:rsidR="000E232B" w:rsidRPr="000E232B">
        <w:rPr>
          <w:rStyle w:val="Style6"/>
          <w:b/>
          <w:bCs w:val="0"/>
        </w:rPr>
        <w:t>Cotización</w:t>
      </w:r>
    </w:p>
    <w:p w:rsidR="00B02E3C" w:rsidRDefault="00B02E3C" w:rsidP="000E232B">
      <w:pPr>
        <w:spacing w:line="240" w:lineRule="auto"/>
        <w:rPr>
          <w:rFonts w:cstheme="minorHAnsi"/>
          <w:bCs/>
          <w:sz w:val="24"/>
          <w:szCs w:val="24"/>
          <w:lang w:val="es-ES"/>
        </w:rPr>
      </w:pPr>
      <w:r w:rsidRPr="00B02E3C">
        <w:rPr>
          <w:rFonts w:cstheme="minorHAnsi"/>
          <w:bCs/>
          <w:sz w:val="24"/>
          <w:szCs w:val="24"/>
          <w:lang w:val="es-ES"/>
        </w:rPr>
        <w:t xml:space="preserve">Las cotizaciones presentadas por los oferentes deben contener los siguientes datos: </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Numero de RNC </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Numero de Proveedor del Estado (RPE) </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ITBIS transparentado </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Descripción correcta del </w:t>
      </w:r>
      <w:r>
        <w:rPr>
          <w:rFonts w:cstheme="minorHAnsi"/>
          <w:bCs/>
          <w:sz w:val="24"/>
          <w:szCs w:val="24"/>
          <w:lang w:val="es-ES"/>
        </w:rPr>
        <w:t xml:space="preserve">bien y/o </w:t>
      </w:r>
      <w:r w:rsidRPr="00B02E3C">
        <w:rPr>
          <w:rFonts w:cstheme="minorHAnsi"/>
          <w:bCs/>
          <w:sz w:val="24"/>
          <w:szCs w:val="24"/>
          <w:lang w:val="es-ES"/>
        </w:rPr>
        <w:t>servicio</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Marca de los artículos ofertados </w:t>
      </w:r>
    </w:p>
    <w:p w:rsid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Condición de pago </w:t>
      </w:r>
    </w:p>
    <w:p w:rsidR="00B02E3C" w:rsidRPr="00B02E3C" w:rsidRDefault="00B02E3C" w:rsidP="000E232B">
      <w:pPr>
        <w:pStyle w:val="Prrafodelista"/>
        <w:numPr>
          <w:ilvl w:val="0"/>
          <w:numId w:val="29"/>
        </w:numPr>
        <w:spacing w:line="240" w:lineRule="auto"/>
        <w:rPr>
          <w:rFonts w:cstheme="minorHAnsi"/>
          <w:bCs/>
          <w:sz w:val="24"/>
          <w:szCs w:val="24"/>
          <w:lang w:val="es-ES"/>
        </w:rPr>
      </w:pPr>
      <w:r>
        <w:rPr>
          <w:rFonts w:cstheme="minorHAnsi"/>
          <w:bCs/>
          <w:sz w:val="24"/>
          <w:szCs w:val="24"/>
          <w:lang w:val="es-ES"/>
        </w:rPr>
        <w:t>Tiempo de Entrega</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Garantía de calidad de los bienes cotizados. </w:t>
      </w:r>
    </w:p>
    <w:p w:rsidR="00B02E3C" w:rsidRP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 xml:space="preserve">Monto con dos (2) decimales xx.xx </w:t>
      </w:r>
    </w:p>
    <w:p w:rsidR="00B02E3C" w:rsidRDefault="00B02E3C" w:rsidP="000E232B">
      <w:pPr>
        <w:pStyle w:val="Prrafodelista"/>
        <w:numPr>
          <w:ilvl w:val="0"/>
          <w:numId w:val="29"/>
        </w:numPr>
        <w:spacing w:line="240" w:lineRule="auto"/>
        <w:rPr>
          <w:rFonts w:cstheme="minorHAnsi"/>
          <w:bCs/>
          <w:sz w:val="24"/>
          <w:szCs w:val="24"/>
          <w:lang w:val="es-ES"/>
        </w:rPr>
      </w:pPr>
      <w:r w:rsidRPr="00B02E3C">
        <w:rPr>
          <w:rFonts w:cstheme="minorHAnsi"/>
          <w:bCs/>
          <w:sz w:val="24"/>
          <w:szCs w:val="24"/>
          <w:lang w:val="es-ES"/>
        </w:rPr>
        <w:t>Valores expresados en RD</w:t>
      </w:r>
    </w:p>
    <w:p w:rsidR="001001F1" w:rsidRPr="00FD1A17" w:rsidRDefault="001001F1" w:rsidP="000E232B">
      <w:pPr>
        <w:pStyle w:val="Prrafodelista"/>
        <w:spacing w:line="240" w:lineRule="auto"/>
        <w:rPr>
          <w:rFonts w:cstheme="minorHAnsi"/>
          <w:bCs/>
          <w:sz w:val="24"/>
          <w:szCs w:val="24"/>
          <w:lang w:val="es-ES"/>
        </w:rPr>
      </w:pPr>
    </w:p>
    <w:p w:rsidR="001001F1" w:rsidRPr="00FD1A17" w:rsidRDefault="001001F1" w:rsidP="000E232B">
      <w:pPr>
        <w:spacing w:line="240" w:lineRule="auto"/>
        <w:rPr>
          <w:rFonts w:cstheme="minorHAnsi"/>
          <w:b/>
          <w:sz w:val="24"/>
          <w:szCs w:val="24"/>
          <w:lang w:val="es-ES"/>
        </w:rPr>
      </w:pPr>
      <w:r w:rsidRPr="00FD1A17">
        <w:rPr>
          <w:rFonts w:cstheme="minorHAnsi"/>
          <w:b/>
          <w:sz w:val="24"/>
          <w:szCs w:val="24"/>
          <w:highlight w:val="yellow"/>
          <w:lang w:val="es-ES"/>
        </w:rPr>
        <w:t xml:space="preserve">IMPORTANTE: </w:t>
      </w:r>
      <w:r w:rsidR="00FD1A17" w:rsidRPr="00FD1A17">
        <w:rPr>
          <w:rFonts w:cstheme="minorHAnsi"/>
          <w:b/>
          <w:sz w:val="24"/>
          <w:szCs w:val="24"/>
          <w:lang w:val="es-ES"/>
        </w:rPr>
        <w:t xml:space="preserve"> SE REQUIERE FICHA TECNICA DE TODOS LOS PRODUCTOS</w:t>
      </w:r>
      <w:r w:rsidR="00FD1A17">
        <w:rPr>
          <w:rFonts w:cstheme="minorHAnsi"/>
          <w:b/>
          <w:sz w:val="24"/>
          <w:szCs w:val="24"/>
          <w:lang w:val="es-ES"/>
        </w:rPr>
        <w:t xml:space="preserve"> SOLIITADOS</w:t>
      </w:r>
    </w:p>
    <w:p w:rsidR="001001F1" w:rsidRPr="001001F1" w:rsidRDefault="001001F1" w:rsidP="000E232B">
      <w:pPr>
        <w:pStyle w:val="Prrafodelista"/>
        <w:spacing w:line="240" w:lineRule="auto"/>
        <w:rPr>
          <w:rFonts w:cstheme="minorHAnsi"/>
          <w:bCs/>
          <w:sz w:val="24"/>
          <w:szCs w:val="24"/>
          <w:lang w:val="es-ES"/>
        </w:rPr>
      </w:pPr>
    </w:p>
    <w:p w:rsidR="00B02E3C" w:rsidRPr="000E232B" w:rsidRDefault="00B02E3C" w:rsidP="000E232B">
      <w:pPr>
        <w:pStyle w:val="Ttulo3"/>
        <w:rPr>
          <w:rStyle w:val="Style6"/>
          <w:bCs w:val="0"/>
        </w:rPr>
      </w:pPr>
      <w:r w:rsidRPr="000E232B">
        <w:rPr>
          <w:rStyle w:val="Style6"/>
          <w:b/>
          <w:bCs w:val="0"/>
        </w:rPr>
        <w:t xml:space="preserve">Forma de Pago </w:t>
      </w:r>
    </w:p>
    <w:p w:rsidR="00361598" w:rsidRDefault="00176186" w:rsidP="000E232B">
      <w:pPr>
        <w:spacing w:line="240" w:lineRule="auto"/>
        <w:ind w:left="720"/>
        <w:rPr>
          <w:rFonts w:cstheme="minorHAnsi"/>
          <w:sz w:val="24"/>
          <w:szCs w:val="24"/>
          <w:lang w:val="es-ES" w:eastAsia="es-ES"/>
        </w:rPr>
      </w:pPr>
      <w:r w:rsidRPr="00184F55">
        <w:rPr>
          <w:rFonts w:cstheme="minorHAnsi"/>
          <w:sz w:val="24"/>
          <w:szCs w:val="24"/>
          <w:lang w:val="es-ES" w:eastAsia="es-ES"/>
        </w:rPr>
        <w:t>Crédito</w:t>
      </w:r>
      <w:r w:rsidR="00B02E3C">
        <w:rPr>
          <w:rFonts w:cstheme="minorHAnsi"/>
          <w:sz w:val="24"/>
          <w:szCs w:val="24"/>
          <w:lang w:val="es-ES" w:eastAsia="es-ES"/>
        </w:rPr>
        <w:t xml:space="preserve"> 90 </w:t>
      </w:r>
      <w:r w:rsidR="000E232B">
        <w:rPr>
          <w:rFonts w:cstheme="minorHAnsi"/>
          <w:sz w:val="24"/>
          <w:szCs w:val="24"/>
          <w:lang w:val="es-ES" w:eastAsia="es-ES"/>
        </w:rPr>
        <w:t>Días</w:t>
      </w:r>
    </w:p>
    <w:p w:rsidR="00B02E3C" w:rsidRPr="000E232B" w:rsidRDefault="00B02E3C" w:rsidP="000E232B">
      <w:pPr>
        <w:pStyle w:val="Ttulo3"/>
        <w:rPr>
          <w:rStyle w:val="Style6"/>
          <w:b/>
          <w:bCs w:val="0"/>
        </w:rPr>
      </w:pPr>
      <w:r w:rsidRPr="000E232B">
        <w:rPr>
          <w:rStyle w:val="Style6"/>
          <w:b/>
          <w:bCs w:val="0"/>
        </w:rPr>
        <w:t>Tiempo de entrega</w:t>
      </w:r>
    </w:p>
    <w:p w:rsidR="00B02E3C" w:rsidRPr="00184F55" w:rsidRDefault="00B02E3C" w:rsidP="000E232B">
      <w:pPr>
        <w:spacing w:line="240" w:lineRule="auto"/>
        <w:ind w:left="720"/>
        <w:rPr>
          <w:rFonts w:cstheme="minorHAnsi"/>
          <w:sz w:val="24"/>
          <w:szCs w:val="24"/>
          <w:lang w:val="es-ES" w:eastAsia="es-ES"/>
        </w:rPr>
      </w:pPr>
      <w:r>
        <w:rPr>
          <w:rFonts w:cstheme="minorHAnsi"/>
          <w:sz w:val="24"/>
          <w:szCs w:val="24"/>
          <w:lang w:val="es-ES" w:eastAsia="es-ES"/>
        </w:rPr>
        <w:t>Inmediata</w:t>
      </w:r>
    </w:p>
    <w:p w:rsidR="00361598" w:rsidRPr="000E232B" w:rsidRDefault="00176186" w:rsidP="000E232B">
      <w:pPr>
        <w:pStyle w:val="Ttulo3"/>
        <w:rPr>
          <w:rStyle w:val="Style6"/>
          <w:b/>
          <w:bCs w:val="0"/>
        </w:rPr>
      </w:pPr>
      <w:r w:rsidRPr="000E232B">
        <w:rPr>
          <w:rStyle w:val="Style6"/>
          <w:b/>
          <w:bCs w:val="0"/>
        </w:rPr>
        <w:t>Procedimiento de Selección.</w:t>
      </w:r>
    </w:p>
    <w:p w:rsidR="001001F1" w:rsidRPr="00184F55" w:rsidRDefault="00176186" w:rsidP="000E232B">
      <w:pPr>
        <w:spacing w:line="240" w:lineRule="auto"/>
        <w:jc w:val="both"/>
        <w:rPr>
          <w:rFonts w:cstheme="minorHAnsi"/>
          <w:sz w:val="24"/>
          <w:szCs w:val="24"/>
          <w:lang w:val="es-ES"/>
        </w:rPr>
      </w:pPr>
      <w:r w:rsidRPr="00184F55">
        <w:rPr>
          <w:rFonts w:cstheme="minorHAnsi"/>
          <w:sz w:val="24"/>
          <w:szCs w:val="24"/>
          <w:lang w:val="es-ES"/>
        </w:rPr>
        <w:t xml:space="preserve">  La presente contratación se </w:t>
      </w:r>
      <w:r w:rsidR="006D19C1" w:rsidRPr="00184F55">
        <w:rPr>
          <w:rFonts w:cstheme="minorHAnsi"/>
          <w:sz w:val="24"/>
          <w:szCs w:val="24"/>
          <w:lang w:val="es-ES"/>
        </w:rPr>
        <w:t>realizará</w:t>
      </w:r>
      <w:r w:rsidRPr="00184F55">
        <w:rPr>
          <w:rFonts w:cstheme="minorHAnsi"/>
          <w:sz w:val="24"/>
          <w:szCs w:val="24"/>
          <w:lang w:val="es-ES"/>
        </w:rPr>
        <w:t xml:space="preserve"> por Comp</w:t>
      </w:r>
      <w:r w:rsidR="00847399">
        <w:rPr>
          <w:rFonts w:cstheme="minorHAnsi"/>
          <w:sz w:val="24"/>
          <w:szCs w:val="24"/>
          <w:lang w:val="es-ES"/>
        </w:rPr>
        <w:t xml:space="preserve">ra </w:t>
      </w:r>
      <w:r w:rsidR="00B02E3C">
        <w:rPr>
          <w:rFonts w:cstheme="minorHAnsi"/>
          <w:sz w:val="24"/>
          <w:szCs w:val="24"/>
          <w:lang w:val="es-ES"/>
        </w:rPr>
        <w:t>Menor</w:t>
      </w:r>
      <w:r w:rsidRPr="00184F55">
        <w:rPr>
          <w:rFonts w:cstheme="minorHAnsi"/>
          <w:sz w:val="24"/>
          <w:szCs w:val="24"/>
          <w:lang w:val="es-ES"/>
        </w:rPr>
        <w:t xml:space="preserve"> en etapa única.</w:t>
      </w:r>
    </w:p>
    <w:p w:rsidR="001001F1" w:rsidRPr="000E232B" w:rsidRDefault="006D19C1" w:rsidP="000E232B">
      <w:pPr>
        <w:pStyle w:val="Ttulo3"/>
        <w:rPr>
          <w:rStyle w:val="Style6"/>
          <w:b/>
          <w:bCs w:val="0"/>
        </w:rPr>
      </w:pPr>
      <w:r w:rsidRPr="000E232B">
        <w:rPr>
          <w:rStyle w:val="Style6"/>
          <w:b/>
          <w:bCs w:val="0"/>
        </w:rPr>
        <w:t>Capacidad para ofertar.</w:t>
      </w:r>
    </w:p>
    <w:p w:rsidR="001001F1" w:rsidRPr="000E232B" w:rsidRDefault="00361598" w:rsidP="000E232B">
      <w:pPr>
        <w:autoSpaceDE w:val="0"/>
        <w:autoSpaceDN w:val="0"/>
        <w:adjustRightInd w:val="0"/>
        <w:spacing w:line="240" w:lineRule="auto"/>
        <w:rPr>
          <w:rFonts w:eastAsia="SimSun" w:cstheme="minorHAnsi"/>
          <w:sz w:val="24"/>
          <w:szCs w:val="24"/>
        </w:rPr>
      </w:pPr>
      <w:r w:rsidRPr="00184F55">
        <w:rPr>
          <w:rFonts w:eastAsia="SimSun" w:cstheme="minorHAnsi"/>
          <w:sz w:val="24"/>
          <w:szCs w:val="24"/>
        </w:rPr>
        <w:t xml:space="preserve">Toda persona natural o jurídica, nacional o extranjera que haya adquirido las </w:t>
      </w:r>
      <w:r w:rsidR="00096960">
        <w:rPr>
          <w:rFonts w:eastAsia="SimSun" w:cstheme="minorHAnsi"/>
          <w:sz w:val="24"/>
          <w:szCs w:val="24"/>
        </w:rPr>
        <w:t>especificaciones técnicas</w:t>
      </w:r>
      <w:r w:rsidRPr="00184F55">
        <w:rPr>
          <w:rFonts w:eastAsia="SimSun" w:cstheme="minorHAnsi"/>
          <w:sz w:val="24"/>
          <w:szCs w:val="24"/>
        </w:rPr>
        <w:t xml:space="preserve">, tendrá derecho a participar en la presente </w:t>
      </w:r>
      <w:r w:rsidR="00096960" w:rsidRPr="00DE7823">
        <w:rPr>
          <w:rFonts w:eastAsia="SimSun" w:cstheme="minorHAnsi"/>
          <w:b/>
          <w:bCs/>
          <w:sz w:val="24"/>
          <w:szCs w:val="24"/>
        </w:rPr>
        <w:t xml:space="preserve">Compra </w:t>
      </w:r>
      <w:r w:rsidR="00DE7823" w:rsidRPr="00DE7823">
        <w:rPr>
          <w:rFonts w:eastAsia="SimSun" w:cstheme="minorHAnsi"/>
          <w:b/>
          <w:bCs/>
          <w:sz w:val="24"/>
          <w:szCs w:val="24"/>
        </w:rPr>
        <w:t>M</w:t>
      </w:r>
      <w:r w:rsidR="00096960" w:rsidRPr="00DE7823">
        <w:rPr>
          <w:rFonts w:eastAsia="SimSun" w:cstheme="minorHAnsi"/>
          <w:b/>
          <w:bCs/>
          <w:sz w:val="24"/>
          <w:szCs w:val="24"/>
        </w:rPr>
        <w:t>enor</w:t>
      </w:r>
      <w:r w:rsidRPr="00184F55">
        <w:rPr>
          <w:rFonts w:eastAsia="SimSun" w:cstheme="minorHAnsi"/>
          <w:sz w:val="24"/>
          <w:szCs w:val="24"/>
        </w:rPr>
        <w:t>, siempre y cuando reúna las condiciones exigidas y no se encuentre afectada por el régimen de prohibiciones establecido en la ley 340-06</w:t>
      </w:r>
      <w:r w:rsidR="001001F1">
        <w:rPr>
          <w:rFonts w:eastAsia="SimSun" w:cstheme="minorHAnsi"/>
          <w:sz w:val="24"/>
          <w:szCs w:val="24"/>
        </w:rPr>
        <w:t>.</w:t>
      </w:r>
    </w:p>
    <w:p w:rsidR="00361598" w:rsidRPr="00184F55" w:rsidRDefault="00361598" w:rsidP="000E232B">
      <w:pPr>
        <w:numPr>
          <w:ilvl w:val="0"/>
          <w:numId w:val="3"/>
        </w:numPr>
        <w:autoSpaceDE w:val="0"/>
        <w:autoSpaceDN w:val="0"/>
        <w:adjustRightInd w:val="0"/>
        <w:spacing w:after="0" w:line="240" w:lineRule="auto"/>
        <w:jc w:val="both"/>
        <w:rPr>
          <w:rFonts w:cstheme="minorHAnsi"/>
          <w:b/>
          <w:sz w:val="24"/>
          <w:szCs w:val="24"/>
          <w:lang w:val="es-ES"/>
        </w:rPr>
      </w:pPr>
      <w:r w:rsidRPr="00184F55">
        <w:rPr>
          <w:rFonts w:cstheme="minorHAnsi"/>
          <w:b/>
          <w:sz w:val="24"/>
          <w:szCs w:val="24"/>
          <w:lang w:val="es-ES"/>
        </w:rPr>
        <w:t xml:space="preserve">Para personas jurídicas </w:t>
      </w:r>
    </w:p>
    <w:p w:rsidR="00361598" w:rsidRPr="00184F55" w:rsidRDefault="00361598" w:rsidP="000E232B">
      <w:pPr>
        <w:numPr>
          <w:ilvl w:val="0"/>
          <w:numId w:val="4"/>
        </w:numPr>
        <w:tabs>
          <w:tab w:val="left" w:pos="0"/>
        </w:tabs>
        <w:autoSpaceDE w:val="0"/>
        <w:autoSpaceDN w:val="0"/>
        <w:adjustRightInd w:val="0"/>
        <w:spacing w:after="0" w:line="240" w:lineRule="auto"/>
        <w:jc w:val="both"/>
        <w:rPr>
          <w:rFonts w:cstheme="minorHAnsi"/>
          <w:sz w:val="24"/>
          <w:szCs w:val="24"/>
          <w:lang w:val="es-ES"/>
        </w:rPr>
      </w:pPr>
      <w:r w:rsidRPr="00184F55">
        <w:rPr>
          <w:rFonts w:cstheme="minorHAnsi"/>
          <w:sz w:val="24"/>
          <w:szCs w:val="24"/>
          <w:lang w:val="es-ES"/>
        </w:rPr>
        <w:t>Registro de Proveedores del Estado</w:t>
      </w:r>
      <w:r w:rsidR="001001F1">
        <w:rPr>
          <w:rFonts w:cstheme="minorHAnsi"/>
          <w:sz w:val="24"/>
          <w:szCs w:val="24"/>
          <w:lang w:val="es-ES"/>
        </w:rPr>
        <w:t xml:space="preserve"> Actualizado</w:t>
      </w:r>
    </w:p>
    <w:p w:rsidR="004042AE" w:rsidRDefault="00361598" w:rsidP="000E232B">
      <w:pPr>
        <w:pStyle w:val="Pa4"/>
        <w:numPr>
          <w:ilvl w:val="0"/>
          <w:numId w:val="4"/>
        </w:numPr>
        <w:spacing w:line="240" w:lineRule="auto"/>
        <w:jc w:val="both"/>
        <w:rPr>
          <w:rFonts w:asciiTheme="minorHAnsi" w:hAnsiTheme="minorHAnsi" w:cstheme="minorHAnsi"/>
          <w:color w:val="000000"/>
          <w:lang w:val="es-ES"/>
        </w:rPr>
      </w:pPr>
      <w:r w:rsidRPr="00184F55">
        <w:rPr>
          <w:rFonts w:asciiTheme="minorHAnsi" w:hAnsiTheme="minorHAnsi" w:cstheme="minorHAnsi"/>
          <w:color w:val="000000"/>
          <w:lang w:val="es-ES"/>
        </w:rPr>
        <w:t>Copia del Certificado de Registro Mercantil actualiza</w:t>
      </w:r>
      <w:r w:rsidRPr="00184F55">
        <w:rPr>
          <w:rFonts w:asciiTheme="minorHAnsi" w:hAnsiTheme="minorHAnsi" w:cstheme="minorHAnsi"/>
          <w:color w:val="000000"/>
          <w:lang w:val="es-ES"/>
        </w:rPr>
        <w:softHyphen/>
        <w:t xml:space="preserve">do. </w:t>
      </w:r>
    </w:p>
    <w:p w:rsidR="004042AE" w:rsidRPr="004042AE" w:rsidRDefault="004042AE" w:rsidP="000E232B">
      <w:pPr>
        <w:numPr>
          <w:ilvl w:val="0"/>
          <w:numId w:val="4"/>
        </w:numPr>
        <w:tabs>
          <w:tab w:val="left" w:pos="0"/>
        </w:tabs>
        <w:autoSpaceDE w:val="0"/>
        <w:autoSpaceDN w:val="0"/>
        <w:adjustRightInd w:val="0"/>
        <w:spacing w:after="0" w:line="240" w:lineRule="auto"/>
        <w:jc w:val="both"/>
        <w:rPr>
          <w:lang w:val="es-ES" w:eastAsia="en-GB"/>
        </w:rPr>
      </w:pPr>
      <w:r w:rsidRPr="004042AE">
        <w:rPr>
          <w:rFonts w:cstheme="minorHAnsi"/>
          <w:sz w:val="24"/>
          <w:szCs w:val="24"/>
          <w:lang w:val="es-ES"/>
        </w:rPr>
        <w:t>Constancia</w:t>
      </w:r>
      <w:r>
        <w:rPr>
          <w:lang w:val="es-ES" w:eastAsia="en-GB"/>
        </w:rPr>
        <w:t xml:space="preserve"> de estar al </w:t>
      </w:r>
      <w:r w:rsidR="000E232B">
        <w:rPr>
          <w:lang w:val="es-ES" w:eastAsia="en-GB"/>
        </w:rPr>
        <w:t>día</w:t>
      </w:r>
      <w:r>
        <w:rPr>
          <w:lang w:val="es-ES" w:eastAsia="en-GB"/>
        </w:rPr>
        <w:t xml:space="preserve"> en sus obligaciones fiscales y de seguridad social.</w:t>
      </w:r>
    </w:p>
    <w:p w:rsidR="00361598" w:rsidRPr="00184F55" w:rsidRDefault="00361598" w:rsidP="000E232B">
      <w:pPr>
        <w:autoSpaceDE w:val="0"/>
        <w:autoSpaceDN w:val="0"/>
        <w:adjustRightInd w:val="0"/>
        <w:spacing w:after="0" w:line="240" w:lineRule="auto"/>
        <w:ind w:left="480"/>
        <w:jc w:val="both"/>
        <w:rPr>
          <w:rFonts w:cstheme="minorHAnsi"/>
          <w:sz w:val="24"/>
          <w:szCs w:val="24"/>
          <w:lang w:val="es-ES"/>
        </w:rPr>
      </w:pPr>
    </w:p>
    <w:p w:rsidR="00361598" w:rsidRPr="00184F55" w:rsidRDefault="00361598" w:rsidP="000E232B">
      <w:pPr>
        <w:numPr>
          <w:ilvl w:val="0"/>
          <w:numId w:val="3"/>
        </w:numPr>
        <w:autoSpaceDE w:val="0"/>
        <w:autoSpaceDN w:val="0"/>
        <w:adjustRightInd w:val="0"/>
        <w:spacing w:after="0" w:line="240" w:lineRule="auto"/>
        <w:jc w:val="both"/>
        <w:rPr>
          <w:rFonts w:cstheme="minorHAnsi"/>
          <w:b/>
          <w:sz w:val="24"/>
          <w:szCs w:val="24"/>
          <w:lang w:val="es-ES"/>
        </w:rPr>
      </w:pPr>
      <w:r w:rsidRPr="00184F55">
        <w:rPr>
          <w:rFonts w:cstheme="minorHAnsi"/>
          <w:b/>
          <w:sz w:val="24"/>
          <w:szCs w:val="24"/>
          <w:lang w:val="es-ES"/>
        </w:rPr>
        <w:t>Para personas físicas</w:t>
      </w:r>
    </w:p>
    <w:p w:rsidR="00361598" w:rsidRPr="00184F55" w:rsidRDefault="00361598" w:rsidP="000E232B">
      <w:pPr>
        <w:numPr>
          <w:ilvl w:val="0"/>
          <w:numId w:val="5"/>
        </w:numPr>
        <w:tabs>
          <w:tab w:val="left" w:pos="0"/>
        </w:tabs>
        <w:autoSpaceDE w:val="0"/>
        <w:autoSpaceDN w:val="0"/>
        <w:adjustRightInd w:val="0"/>
        <w:spacing w:after="0" w:line="240" w:lineRule="auto"/>
        <w:ind w:left="540"/>
        <w:jc w:val="both"/>
        <w:rPr>
          <w:rFonts w:cstheme="minorHAnsi"/>
          <w:sz w:val="24"/>
          <w:szCs w:val="24"/>
          <w:lang w:val="es-ES"/>
        </w:rPr>
      </w:pPr>
      <w:r w:rsidRPr="00184F55">
        <w:rPr>
          <w:rFonts w:cstheme="minorHAnsi"/>
          <w:sz w:val="24"/>
          <w:szCs w:val="24"/>
          <w:lang w:val="es-ES"/>
        </w:rPr>
        <w:t>Estar inscritos en el Registro de Proveedores del Estado</w:t>
      </w:r>
    </w:p>
    <w:p w:rsidR="00361598" w:rsidRPr="00184F55" w:rsidRDefault="00361598" w:rsidP="000E232B">
      <w:pPr>
        <w:numPr>
          <w:ilvl w:val="0"/>
          <w:numId w:val="5"/>
        </w:numPr>
        <w:tabs>
          <w:tab w:val="left" w:pos="0"/>
        </w:tabs>
        <w:autoSpaceDE w:val="0"/>
        <w:autoSpaceDN w:val="0"/>
        <w:adjustRightInd w:val="0"/>
        <w:spacing w:after="0" w:line="240" w:lineRule="auto"/>
        <w:ind w:left="540"/>
        <w:jc w:val="both"/>
        <w:rPr>
          <w:rFonts w:cstheme="minorHAnsi"/>
          <w:color w:val="000000"/>
          <w:sz w:val="24"/>
          <w:szCs w:val="24"/>
          <w:lang w:val="es-ES"/>
        </w:rPr>
      </w:pPr>
      <w:r w:rsidRPr="00184F55">
        <w:rPr>
          <w:rFonts w:cstheme="minorHAnsi"/>
          <w:sz w:val="24"/>
          <w:szCs w:val="24"/>
          <w:lang w:val="es-ES"/>
        </w:rPr>
        <w:t>Copia de la Cédula de Identidad y Electoral del solici</w:t>
      </w:r>
      <w:r w:rsidRPr="00184F55">
        <w:rPr>
          <w:rFonts w:cstheme="minorHAnsi"/>
          <w:sz w:val="24"/>
          <w:szCs w:val="24"/>
          <w:lang w:val="es-ES"/>
        </w:rPr>
        <w:softHyphen/>
        <w:t xml:space="preserve">tante. </w:t>
      </w:r>
    </w:p>
    <w:p w:rsidR="004042AE" w:rsidRPr="004042AE" w:rsidRDefault="004042AE" w:rsidP="000E232B">
      <w:pPr>
        <w:numPr>
          <w:ilvl w:val="0"/>
          <w:numId w:val="5"/>
        </w:numPr>
        <w:tabs>
          <w:tab w:val="left" w:pos="0"/>
        </w:tabs>
        <w:autoSpaceDE w:val="0"/>
        <w:autoSpaceDN w:val="0"/>
        <w:adjustRightInd w:val="0"/>
        <w:spacing w:after="0" w:line="240" w:lineRule="auto"/>
        <w:ind w:left="540"/>
        <w:jc w:val="both"/>
        <w:rPr>
          <w:lang w:val="es-ES" w:eastAsia="en-GB"/>
        </w:rPr>
      </w:pPr>
      <w:r w:rsidRPr="004042AE">
        <w:rPr>
          <w:rFonts w:cstheme="minorHAnsi"/>
          <w:sz w:val="24"/>
          <w:szCs w:val="24"/>
          <w:lang w:val="es-ES"/>
        </w:rPr>
        <w:t>Constancia</w:t>
      </w:r>
      <w:r>
        <w:rPr>
          <w:lang w:val="es-ES" w:eastAsia="en-GB"/>
        </w:rPr>
        <w:t xml:space="preserve"> de estar al </w:t>
      </w:r>
      <w:r w:rsidR="000E232B">
        <w:rPr>
          <w:lang w:val="es-ES" w:eastAsia="en-GB"/>
        </w:rPr>
        <w:t>día</w:t>
      </w:r>
      <w:r>
        <w:rPr>
          <w:lang w:val="es-ES" w:eastAsia="en-GB"/>
        </w:rPr>
        <w:t xml:space="preserve"> en sus obligaciones fiscales y de seguridad social.</w:t>
      </w:r>
    </w:p>
    <w:p w:rsidR="00F864ED" w:rsidRDefault="00F864ED" w:rsidP="000E232B">
      <w:pPr>
        <w:tabs>
          <w:tab w:val="left" w:pos="0"/>
        </w:tabs>
        <w:autoSpaceDE w:val="0"/>
        <w:autoSpaceDN w:val="0"/>
        <w:adjustRightInd w:val="0"/>
        <w:spacing w:after="0" w:line="240" w:lineRule="auto"/>
        <w:ind w:left="540"/>
        <w:jc w:val="both"/>
        <w:rPr>
          <w:rFonts w:cstheme="minorHAnsi"/>
          <w:b/>
          <w:bCs/>
          <w:color w:val="000000"/>
          <w:sz w:val="24"/>
          <w:szCs w:val="24"/>
          <w:lang w:val="es-ES"/>
        </w:rPr>
      </w:pPr>
    </w:p>
    <w:p w:rsidR="000E232B" w:rsidRPr="000E232B" w:rsidRDefault="000E232B" w:rsidP="000E232B">
      <w:pPr>
        <w:tabs>
          <w:tab w:val="left" w:pos="0"/>
        </w:tabs>
        <w:autoSpaceDE w:val="0"/>
        <w:autoSpaceDN w:val="0"/>
        <w:adjustRightInd w:val="0"/>
        <w:spacing w:after="0" w:line="240" w:lineRule="auto"/>
        <w:ind w:left="540"/>
        <w:jc w:val="both"/>
        <w:rPr>
          <w:rFonts w:cstheme="minorHAnsi"/>
          <w:b/>
          <w:bCs/>
          <w:color w:val="000000"/>
          <w:sz w:val="24"/>
          <w:szCs w:val="24"/>
          <w:lang w:val="es-ES"/>
        </w:rPr>
      </w:pPr>
    </w:p>
    <w:p w:rsidR="00361598" w:rsidRPr="000E232B" w:rsidRDefault="00A65ED6" w:rsidP="000E232B">
      <w:pPr>
        <w:pStyle w:val="Ttulo3"/>
        <w:rPr>
          <w:rStyle w:val="Style6"/>
          <w:b/>
        </w:rPr>
      </w:pPr>
      <w:r w:rsidRPr="000E232B">
        <w:rPr>
          <w:rStyle w:val="Style6"/>
          <w:b/>
        </w:rPr>
        <w:t xml:space="preserve">Consultas, circulares y enmiendas </w:t>
      </w:r>
    </w:p>
    <w:p w:rsidR="00176186" w:rsidRDefault="00361598" w:rsidP="000E232B">
      <w:pPr>
        <w:spacing w:line="240" w:lineRule="auto"/>
        <w:jc w:val="both"/>
        <w:rPr>
          <w:rFonts w:cstheme="minorHAnsi"/>
          <w:sz w:val="24"/>
          <w:szCs w:val="24"/>
        </w:rPr>
      </w:pPr>
      <w:r w:rsidRPr="00184F55">
        <w:rPr>
          <w:rFonts w:cstheme="minorHAnsi"/>
          <w:sz w:val="24"/>
          <w:szCs w:val="24"/>
        </w:rPr>
        <w:t xml:space="preserve">Los interesados podrán solicitar al CECANOT aclaraciones acerca de las Fichas Técnicas, hasta la fecha que coincida con el </w:t>
      </w:r>
      <w:r w:rsidRPr="00184F55">
        <w:rPr>
          <w:rFonts w:cstheme="minorHAnsi"/>
          <w:b/>
          <w:sz w:val="24"/>
          <w:szCs w:val="24"/>
        </w:rPr>
        <w:t>CINCUENTA POR CIENTO (50%)</w:t>
      </w:r>
      <w:r w:rsidRPr="00184F55">
        <w:rPr>
          <w:rFonts w:cstheme="minorHAnsi"/>
          <w:sz w:val="24"/>
          <w:szCs w:val="24"/>
        </w:rPr>
        <w:t xml:space="preserve"> del plazo para </w:t>
      </w:r>
      <w:r w:rsidR="00A65ED6" w:rsidRPr="00184F55">
        <w:rPr>
          <w:rFonts w:cstheme="minorHAnsi"/>
          <w:sz w:val="24"/>
          <w:szCs w:val="24"/>
        </w:rPr>
        <w:t>la presentación</w:t>
      </w:r>
      <w:r w:rsidRPr="00184F55">
        <w:rPr>
          <w:rFonts w:cstheme="minorHAnsi"/>
          <w:sz w:val="24"/>
          <w:szCs w:val="24"/>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0" w:name="_Toc379797385"/>
      <w:bookmarkStart w:id="1" w:name="_Toc185953156"/>
      <w:bookmarkStart w:id="2" w:name="_Toc159673583"/>
      <w:r w:rsidR="00B6721A" w:rsidRPr="00184F55">
        <w:rPr>
          <w:rFonts w:cstheme="minorHAnsi"/>
          <w:sz w:val="24"/>
          <w:szCs w:val="24"/>
        </w:rPr>
        <w:t>me a la naturaleza de la misma.</w:t>
      </w:r>
    </w:p>
    <w:p w:rsidR="00A65ED6" w:rsidRPr="000E232B" w:rsidRDefault="00361598" w:rsidP="000E232B">
      <w:pPr>
        <w:pStyle w:val="Prrafodelista"/>
        <w:numPr>
          <w:ilvl w:val="0"/>
          <w:numId w:val="42"/>
        </w:numPr>
        <w:rPr>
          <w:rStyle w:val="Hipervnculo"/>
          <w:rFonts w:cstheme="minorHAnsi"/>
          <w:b/>
          <w:bCs/>
          <w:sz w:val="24"/>
          <w:szCs w:val="24"/>
        </w:rPr>
      </w:pPr>
      <w:r w:rsidRPr="000E232B">
        <w:rPr>
          <w:b/>
          <w:bCs/>
        </w:rPr>
        <w:t>Dirección</w:t>
      </w:r>
      <w:bookmarkEnd w:id="0"/>
      <w:bookmarkEnd w:id="1"/>
      <w:bookmarkEnd w:id="2"/>
      <w:r w:rsidR="00176186" w:rsidRPr="000E232B">
        <w:rPr>
          <w:b/>
          <w:bCs/>
        </w:rPr>
        <w:t xml:space="preserve"> de correo electrónico: </w:t>
      </w:r>
      <w:hyperlink r:id="rId9" w:history="1">
        <w:r w:rsidR="00096960" w:rsidRPr="000B40B4">
          <w:rPr>
            <w:rStyle w:val="Hipervnculo"/>
            <w:rFonts w:cstheme="minorHAnsi"/>
            <w:b/>
            <w:bCs/>
            <w:sz w:val="24"/>
            <w:szCs w:val="24"/>
          </w:rPr>
          <w:t>glennys.ceballo@cecanot.com.do</w:t>
        </w:r>
      </w:hyperlink>
    </w:p>
    <w:p w:rsidR="000E232B" w:rsidRDefault="00361598" w:rsidP="000E232B">
      <w:pPr>
        <w:spacing w:line="240" w:lineRule="auto"/>
        <w:jc w:val="both"/>
        <w:rPr>
          <w:rFonts w:cstheme="minorHAnsi"/>
          <w:sz w:val="24"/>
          <w:szCs w:val="24"/>
        </w:rPr>
      </w:pPr>
      <w:r w:rsidRPr="00184F55">
        <w:rPr>
          <w:rFonts w:cstheme="minorHAnsi"/>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184F55">
        <w:rPr>
          <w:rFonts w:cstheme="minorHAnsi"/>
          <w:b/>
          <w:sz w:val="24"/>
          <w:szCs w:val="24"/>
        </w:rPr>
        <w:t xml:space="preserve"> SETENTA Y CINCO POR CIENTO</w:t>
      </w:r>
      <w:r w:rsidR="00847399">
        <w:rPr>
          <w:rFonts w:cstheme="minorHAnsi"/>
          <w:b/>
          <w:sz w:val="24"/>
          <w:szCs w:val="24"/>
        </w:rPr>
        <w:t xml:space="preserve"> </w:t>
      </w:r>
      <w:r w:rsidRPr="00184F55">
        <w:rPr>
          <w:rFonts w:cstheme="minorHAnsi"/>
          <w:b/>
          <w:sz w:val="24"/>
          <w:szCs w:val="24"/>
        </w:rPr>
        <w:t>(75%)</w:t>
      </w:r>
      <w:r w:rsidRPr="00184F55">
        <w:rPr>
          <w:rFonts w:cstheme="minorHAnsi"/>
          <w:sz w:val="24"/>
          <w:szCs w:val="24"/>
        </w:rPr>
        <w:t xml:space="preserve"> del plazo previsto para la presentación de las Ofertas y deberán ser notificadas </w:t>
      </w:r>
      <w:r w:rsidR="00D56DC9" w:rsidRPr="00184F55">
        <w:rPr>
          <w:rFonts w:cstheme="minorHAnsi"/>
          <w:sz w:val="24"/>
          <w:szCs w:val="24"/>
        </w:rPr>
        <w:t>a todos</w:t>
      </w:r>
      <w:r w:rsidRPr="00184F55">
        <w:rPr>
          <w:rFonts w:cstheme="minorHAnsi"/>
          <w:sz w:val="24"/>
          <w:szCs w:val="24"/>
        </w:rPr>
        <w:t xml:space="preserve"> los Oferentes que hayan adquirido el Pliego de Condiciones Específicas y publicadas en el portal institucional y en el administrado por el Órgano Rector.</w:t>
      </w:r>
    </w:p>
    <w:p w:rsidR="000E232B" w:rsidRPr="00184F55" w:rsidRDefault="000E232B" w:rsidP="000E232B">
      <w:pPr>
        <w:spacing w:line="240" w:lineRule="auto"/>
        <w:jc w:val="both"/>
        <w:rPr>
          <w:rFonts w:cstheme="minorHAnsi"/>
          <w:sz w:val="24"/>
          <w:szCs w:val="24"/>
        </w:rPr>
      </w:pPr>
    </w:p>
    <w:p w:rsidR="00361598" w:rsidRPr="000E232B" w:rsidRDefault="00361598" w:rsidP="000E232B">
      <w:pPr>
        <w:pStyle w:val="Ttulo3"/>
        <w:rPr>
          <w:rStyle w:val="Style6"/>
          <w:b/>
          <w:bCs w:val="0"/>
        </w:rPr>
      </w:pPr>
      <w:bookmarkStart w:id="3" w:name="_Toc379797386"/>
      <w:bookmarkStart w:id="4" w:name="_Toc185953157"/>
      <w:bookmarkStart w:id="5" w:name="_Toc159673584"/>
      <w:r w:rsidRPr="000E232B">
        <w:rPr>
          <w:rStyle w:val="Style6"/>
        </w:rPr>
        <w:t xml:space="preserve"> </w:t>
      </w:r>
      <w:bookmarkEnd w:id="3"/>
      <w:bookmarkEnd w:id="4"/>
      <w:bookmarkEnd w:id="5"/>
      <w:r w:rsidR="004042AE" w:rsidRPr="000E232B">
        <w:rPr>
          <w:rStyle w:val="Style6"/>
          <w:b/>
        </w:rPr>
        <w:t>C</w:t>
      </w:r>
      <w:r w:rsidR="000E232B" w:rsidRPr="000E232B">
        <w:rPr>
          <w:rStyle w:val="Style6"/>
          <w:b/>
        </w:rPr>
        <w:t>ronograma de actividades</w:t>
      </w:r>
    </w:p>
    <w:p w:rsidR="000E232B" w:rsidRDefault="004E0E3F" w:rsidP="000E232B">
      <w:pPr>
        <w:spacing w:line="240" w:lineRule="auto"/>
        <w:rPr>
          <w:lang w:val="es-ES" w:eastAsia="es-ES"/>
        </w:rPr>
      </w:pPr>
      <w:r w:rsidRPr="004E0E3F">
        <w:drawing>
          <wp:inline distT="0" distB="0" distL="0" distR="0" wp14:anchorId="57F9841F" wp14:editId="6FE8F45B">
            <wp:extent cx="5943600" cy="37147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714750"/>
                    </a:xfrm>
                    <a:prstGeom prst="rect">
                      <a:avLst/>
                    </a:prstGeom>
                  </pic:spPr>
                </pic:pic>
              </a:graphicData>
            </a:graphic>
          </wp:inline>
        </w:drawing>
      </w:r>
      <w:bookmarkStart w:id="6" w:name="_GoBack"/>
      <w:bookmarkEnd w:id="6"/>
    </w:p>
    <w:p w:rsidR="000E232B" w:rsidRPr="004042AE" w:rsidRDefault="000E232B" w:rsidP="000E232B">
      <w:pPr>
        <w:spacing w:line="240" w:lineRule="auto"/>
        <w:rPr>
          <w:lang w:val="es-ES" w:eastAsia="es-ES"/>
        </w:rPr>
      </w:pPr>
    </w:p>
    <w:p w:rsidR="00814164" w:rsidRPr="000E232B" w:rsidRDefault="00814164" w:rsidP="000E232B">
      <w:pPr>
        <w:pStyle w:val="Ttulo3"/>
        <w:rPr>
          <w:rStyle w:val="Style6"/>
          <w:b/>
          <w:bCs w:val="0"/>
        </w:rPr>
      </w:pPr>
      <w:bookmarkStart w:id="7" w:name="_Toc271530532"/>
      <w:bookmarkStart w:id="8" w:name="_Toc410128616"/>
      <w:r w:rsidRPr="000E232B">
        <w:rPr>
          <w:rStyle w:val="Style6"/>
          <w:b/>
          <w:bCs w:val="0"/>
        </w:rPr>
        <w:t xml:space="preserve">Criterios de </w:t>
      </w:r>
      <w:bookmarkEnd w:id="7"/>
      <w:r w:rsidRPr="000E232B">
        <w:rPr>
          <w:rStyle w:val="Style6"/>
          <w:b/>
          <w:bCs w:val="0"/>
        </w:rPr>
        <w:t>Evaluación</w:t>
      </w:r>
      <w:bookmarkEnd w:id="8"/>
    </w:p>
    <w:p w:rsidR="00814164" w:rsidRPr="00184F55" w:rsidRDefault="00814164" w:rsidP="000E232B">
      <w:pPr>
        <w:spacing w:line="240" w:lineRule="auto"/>
        <w:rPr>
          <w:rFonts w:eastAsia="Calibri" w:cstheme="minorHAnsi"/>
          <w:sz w:val="24"/>
          <w:szCs w:val="24"/>
        </w:rPr>
      </w:pPr>
    </w:p>
    <w:p w:rsidR="00814164" w:rsidRPr="000E232B" w:rsidRDefault="00814164" w:rsidP="000E232B">
      <w:pPr>
        <w:spacing w:line="240" w:lineRule="auto"/>
        <w:jc w:val="both"/>
        <w:rPr>
          <w:rFonts w:eastAsia="Calibri" w:cstheme="minorHAnsi"/>
          <w:b/>
          <w:bCs/>
          <w:sz w:val="24"/>
          <w:szCs w:val="24"/>
        </w:rPr>
      </w:pPr>
      <w:r w:rsidRPr="00184F55">
        <w:rPr>
          <w:rFonts w:eastAsia="Calibri" w:cstheme="minorHAnsi"/>
          <w:sz w:val="24"/>
          <w:szCs w:val="24"/>
        </w:rPr>
        <w:t xml:space="preserve">Las Propuestas deberán contener la documentación necesaria, suficiente y fehaciente para demostrar los siguientes aspectos que serán verificados bajo la modalidad </w:t>
      </w:r>
      <w:r w:rsidRPr="000E232B">
        <w:rPr>
          <w:rFonts w:eastAsia="Calibri" w:cstheme="minorHAnsi"/>
          <w:b/>
          <w:bCs/>
          <w:sz w:val="24"/>
          <w:szCs w:val="24"/>
        </w:rPr>
        <w:t>“CUMPLE/ NO CUMPLE”:</w:t>
      </w:r>
    </w:p>
    <w:p w:rsidR="00814164" w:rsidRPr="00184F55" w:rsidRDefault="00814164" w:rsidP="000E232B">
      <w:pPr>
        <w:spacing w:line="240" w:lineRule="auto"/>
        <w:jc w:val="both"/>
        <w:rPr>
          <w:rFonts w:eastAsia="Calibri" w:cstheme="minorHAnsi"/>
          <w:sz w:val="24"/>
          <w:szCs w:val="24"/>
        </w:rPr>
      </w:pPr>
      <w:r w:rsidRPr="004042AE">
        <w:rPr>
          <w:rFonts w:eastAsia="Calibri" w:cstheme="minorHAnsi"/>
          <w:b/>
          <w:bCs/>
          <w:sz w:val="24"/>
          <w:szCs w:val="24"/>
        </w:rPr>
        <w:t>Elegibilidad:</w:t>
      </w:r>
      <w:r w:rsidRPr="00184F55">
        <w:rPr>
          <w:rFonts w:eastAsia="Calibri" w:cstheme="minorHAnsi"/>
          <w:sz w:val="24"/>
          <w:szCs w:val="24"/>
        </w:rPr>
        <w:t xml:space="preserve"> Que el Proponente está legalmente autorizado para realizar sus actividades comerciales en el país.</w:t>
      </w:r>
    </w:p>
    <w:p w:rsidR="004042AE" w:rsidRDefault="00814164" w:rsidP="000E232B">
      <w:pPr>
        <w:spacing w:line="240" w:lineRule="auto"/>
        <w:jc w:val="both"/>
        <w:rPr>
          <w:rFonts w:eastAsia="Calibri" w:cstheme="minorHAnsi"/>
          <w:sz w:val="24"/>
          <w:szCs w:val="24"/>
        </w:rPr>
      </w:pPr>
      <w:r w:rsidRPr="004042AE">
        <w:rPr>
          <w:rFonts w:eastAsia="Calibri" w:cstheme="minorHAnsi"/>
          <w:b/>
          <w:bCs/>
          <w:sz w:val="24"/>
          <w:szCs w:val="24"/>
        </w:rPr>
        <w:t>Capacidad Técnica:</w:t>
      </w:r>
      <w:r w:rsidRPr="00184F55">
        <w:rPr>
          <w:rFonts w:eastAsia="Calibri" w:cstheme="minorHAnsi"/>
          <w:sz w:val="24"/>
          <w:szCs w:val="24"/>
        </w:rPr>
        <w:t xml:space="preserve"> Que los Bienes cumplan con las todas características especificadas en las Fichas Técnicas. </w:t>
      </w:r>
      <w:bookmarkStart w:id="9" w:name="_Toc410128624"/>
    </w:p>
    <w:p w:rsidR="000E232B" w:rsidRPr="000E232B" w:rsidRDefault="000E232B" w:rsidP="000E232B">
      <w:pPr>
        <w:spacing w:line="240" w:lineRule="auto"/>
        <w:jc w:val="both"/>
        <w:rPr>
          <w:rFonts w:eastAsia="Calibri" w:cstheme="minorHAnsi"/>
          <w:sz w:val="24"/>
          <w:szCs w:val="24"/>
        </w:rPr>
      </w:pPr>
    </w:p>
    <w:p w:rsidR="00814164" w:rsidRPr="000E232B" w:rsidRDefault="00814164" w:rsidP="000E232B">
      <w:pPr>
        <w:pStyle w:val="Ttulo3"/>
        <w:rPr>
          <w:rStyle w:val="Style6"/>
          <w:b/>
          <w:bCs w:val="0"/>
        </w:rPr>
      </w:pPr>
      <w:r w:rsidRPr="000E232B">
        <w:rPr>
          <w:rStyle w:val="Style6"/>
          <w:b/>
          <w:bCs w:val="0"/>
        </w:rPr>
        <w:t>Criterios de Adjudicación</w:t>
      </w:r>
      <w:bookmarkEnd w:id="9"/>
    </w:p>
    <w:p w:rsidR="00814164" w:rsidRPr="00184F55" w:rsidRDefault="00814164" w:rsidP="000E232B">
      <w:pPr>
        <w:spacing w:line="240" w:lineRule="auto"/>
        <w:rPr>
          <w:rFonts w:eastAsia="Calibri" w:cstheme="minorHAnsi"/>
          <w:sz w:val="24"/>
          <w:szCs w:val="24"/>
        </w:rPr>
      </w:pPr>
    </w:p>
    <w:p w:rsidR="00814164" w:rsidRPr="00184F55" w:rsidRDefault="000E232B" w:rsidP="000E232B">
      <w:pPr>
        <w:spacing w:line="240" w:lineRule="auto"/>
        <w:jc w:val="both"/>
        <w:rPr>
          <w:rFonts w:eastAsia="Calibri" w:cstheme="minorHAnsi"/>
          <w:sz w:val="24"/>
          <w:szCs w:val="24"/>
        </w:rPr>
      </w:pPr>
      <w:r>
        <w:rPr>
          <w:rFonts w:eastAsia="Calibri" w:cstheme="minorHAnsi"/>
          <w:sz w:val="24"/>
          <w:szCs w:val="24"/>
        </w:rPr>
        <w:t>La AUTORIDAD COMPETENTE</w:t>
      </w:r>
      <w:r w:rsidR="00814164" w:rsidRPr="00184F55">
        <w:rPr>
          <w:rFonts w:eastAsia="Calibri" w:cstheme="minorHAnsi"/>
          <w:sz w:val="24"/>
          <w:szCs w:val="24"/>
        </w:rPr>
        <w:t xml:space="preserve">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rsidR="00CD709D" w:rsidRDefault="00814164" w:rsidP="000E232B">
      <w:pPr>
        <w:spacing w:line="240" w:lineRule="auto"/>
        <w:jc w:val="both"/>
        <w:rPr>
          <w:rFonts w:eastAsia="Calibri" w:cstheme="minorHAnsi"/>
          <w:sz w:val="24"/>
          <w:szCs w:val="24"/>
        </w:rPr>
      </w:pPr>
      <w:r w:rsidRPr="00184F55">
        <w:rPr>
          <w:rFonts w:eastAsia="Calibri" w:cstheme="minorHAnsi"/>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rsidR="000E232B" w:rsidRDefault="000E232B" w:rsidP="000E232B">
      <w:pPr>
        <w:spacing w:line="240" w:lineRule="auto"/>
        <w:jc w:val="both"/>
        <w:rPr>
          <w:rFonts w:eastAsia="Calibri" w:cstheme="minorHAnsi"/>
          <w:sz w:val="24"/>
          <w:szCs w:val="24"/>
        </w:rPr>
      </w:pPr>
    </w:p>
    <w:p w:rsidR="000E232B" w:rsidRPr="000E232B" w:rsidRDefault="000E232B" w:rsidP="000E232B">
      <w:pPr>
        <w:spacing w:line="240" w:lineRule="auto"/>
        <w:jc w:val="both"/>
        <w:rPr>
          <w:rFonts w:eastAsia="Calibri" w:cstheme="minorHAnsi"/>
          <w:sz w:val="24"/>
          <w:szCs w:val="24"/>
        </w:rPr>
      </w:pPr>
    </w:p>
    <w:sectPr w:rsidR="000E232B" w:rsidRPr="000E232B" w:rsidSect="00421553">
      <w:headerReference w:type="default" r:id="rId11"/>
      <w:footerReference w:type="default" r:id="rId12"/>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35C" w:rsidRDefault="00AB735C" w:rsidP="00C06B3D">
      <w:pPr>
        <w:spacing w:after="0" w:line="240" w:lineRule="auto"/>
      </w:pPr>
      <w:r>
        <w:separator/>
      </w:r>
    </w:p>
  </w:endnote>
  <w:endnote w:type="continuationSeparator" w:id="0">
    <w:p w:rsidR="00AB735C" w:rsidRDefault="00AB735C"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PT Sans">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5F" w:rsidRDefault="00EE57D3"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simplePos x="0" y="0"/>
              <wp:positionH relativeFrom="column">
                <wp:posOffset>-914400</wp:posOffset>
              </wp:positionH>
              <wp:positionV relativeFrom="paragraph">
                <wp:posOffset>107950</wp:posOffset>
              </wp:positionV>
              <wp:extent cx="7792720" cy="13335"/>
              <wp:effectExtent l="57150" t="76200" r="36830" b="81915"/>
              <wp:wrapNone/>
              <wp:docPr id="7"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F0138AB"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LNZ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L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bRCzW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rsidR="00A2595F" w:rsidRDefault="00EE57D3"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DD5B880"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rsidR="00A2595F" w:rsidRDefault="00A2595F" w:rsidP="009C0EB1">
    <w:pPr>
      <w:pStyle w:val="Piedepgina"/>
      <w:jc w:val="center"/>
      <w:rPr>
        <w:noProof/>
        <w:color w:val="006666"/>
      </w:rPr>
    </w:pPr>
  </w:p>
  <w:p w:rsidR="00A2595F" w:rsidRDefault="00A2595F"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rsidR="00A2595F" w:rsidRPr="0023567C" w:rsidRDefault="00A2595F" w:rsidP="0023567C">
    <w:pPr>
      <w:pStyle w:val="Piedepgina"/>
      <w:jc w:val="center"/>
      <w:rPr>
        <w:b/>
        <w:sz w:val="16"/>
        <w:szCs w:val="16"/>
        <w:lang w:val="es-DO"/>
      </w:rPr>
    </w:pPr>
    <w:r>
      <w:rPr>
        <w:rFonts w:ascii="Calibri" w:eastAsia="Calibri" w:hAnsi="Calibri" w:cs="Times New Roman"/>
        <w:b/>
        <w:sz w:val="16"/>
        <w:szCs w:val="16"/>
        <w:lang w:val="es-DO"/>
      </w:rPr>
      <w:t>Website: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35C" w:rsidRDefault="00AB735C" w:rsidP="00C06B3D">
      <w:pPr>
        <w:spacing w:after="0" w:line="240" w:lineRule="auto"/>
      </w:pPr>
      <w:r>
        <w:separator/>
      </w:r>
    </w:p>
  </w:footnote>
  <w:footnote w:type="continuationSeparator" w:id="0">
    <w:p w:rsidR="00AB735C" w:rsidRDefault="00AB735C"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5F" w:rsidRDefault="00184F55" w:rsidP="00C842F0">
    <w:pPr>
      <w:pStyle w:val="Encabezado"/>
    </w:pPr>
    <w:r>
      <w:rPr>
        <w:noProof/>
        <w:lang w:val="es-DO" w:eastAsia="es-DO"/>
      </w:rPr>
      <w:drawing>
        <wp:anchor distT="0" distB="0" distL="114300" distR="114300" simplePos="0" relativeHeight="251668480" behindDoc="1" locked="0" layoutInCell="1" allowOverlap="1">
          <wp:simplePos x="0" y="0"/>
          <wp:positionH relativeFrom="page">
            <wp:align>left</wp:align>
          </wp:positionH>
          <wp:positionV relativeFrom="paragraph">
            <wp:posOffset>-454660</wp:posOffset>
          </wp:positionV>
          <wp:extent cx="3314700" cy="1243330"/>
          <wp:effectExtent l="0" t="0" r="0" b="0"/>
          <wp:wrapThrough wrapText="bothSides">
            <wp:wrapPolygon edited="0">
              <wp:start x="0" y="0"/>
              <wp:lineTo x="0" y="20850"/>
              <wp:lineTo x="372" y="20850"/>
              <wp:lineTo x="2359" y="20188"/>
              <wp:lineTo x="7572" y="17209"/>
              <wp:lineTo x="7448" y="15886"/>
              <wp:lineTo x="13159" y="15886"/>
              <wp:lineTo x="21228" y="12907"/>
              <wp:lineTo x="21228" y="9928"/>
              <wp:lineTo x="17007" y="7612"/>
              <wp:lineTo x="11421" y="5295"/>
              <wp:lineTo x="18745"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1">
                    <a:extLst>
                      <a:ext uri="{28A0092B-C50C-407E-A947-70E740481C1C}">
                        <a14:useLocalDpi xmlns:a14="http://schemas.microsoft.com/office/drawing/2010/main" val="0"/>
                      </a:ext>
                    </a:extLst>
                  </a:blip>
                  <a:srcRect r="44281" b="83838"/>
                  <a:stretch>
                    <a:fillRect/>
                  </a:stretch>
                </pic:blipFill>
                <pic:spPr bwMode="auto">
                  <a:xfrm>
                    <a:off x="0" y="0"/>
                    <a:ext cx="3368337" cy="1263684"/>
                  </a:xfrm>
                  <a:prstGeom prst="rect">
                    <a:avLst/>
                  </a:prstGeom>
                  <a:noFill/>
                  <a:ln>
                    <a:noFill/>
                  </a:ln>
                </pic:spPr>
              </pic:pic>
            </a:graphicData>
          </a:graphic>
        </wp:anchor>
      </w:drawing>
    </w:r>
    <w:r>
      <w:rPr>
        <w:noProof/>
        <w:lang w:val="es-DO" w:eastAsia="es-DO"/>
      </w:rPr>
      <w:drawing>
        <wp:anchor distT="0" distB="0" distL="114300" distR="114300" simplePos="0" relativeHeight="251669504" behindDoc="0" locked="0" layoutInCell="1" allowOverlap="1">
          <wp:simplePos x="0" y="0"/>
          <wp:positionH relativeFrom="column">
            <wp:posOffset>5551805</wp:posOffset>
          </wp:positionH>
          <wp:positionV relativeFrom="paragraph">
            <wp:posOffset>-314325</wp:posOffset>
          </wp:positionV>
          <wp:extent cx="862330" cy="9239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2330" cy="923925"/>
                  </a:xfrm>
                  <a:prstGeom prst="rect">
                    <a:avLst/>
                  </a:prstGeom>
                  <a:noFill/>
                  <a:ln>
                    <a:noFill/>
                  </a:ln>
                </pic:spPr>
              </pic:pic>
            </a:graphicData>
          </a:graphic>
        </wp:anchor>
      </w:drawing>
    </w:r>
  </w:p>
  <w:p w:rsidR="00A2595F" w:rsidRDefault="00A2595F" w:rsidP="001B6C0A">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1B93F0B"/>
    <w:multiLevelType w:val="hybridMultilevel"/>
    <w:tmpl w:val="9D38060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12E472EC"/>
    <w:multiLevelType w:val="hybridMultilevel"/>
    <w:tmpl w:val="1EBEB7D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F51B0"/>
    <w:multiLevelType w:val="hybridMultilevel"/>
    <w:tmpl w:val="93CC9C04"/>
    <w:lvl w:ilvl="0" w:tplc="EB34C0D2">
      <w:start w:val="1"/>
      <w:numFmt w:val="decimal"/>
      <w:pStyle w:val="Ttulo3"/>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4"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20"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DEA744C"/>
    <w:multiLevelType w:val="hybridMultilevel"/>
    <w:tmpl w:val="A6EC518A"/>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7"/>
  </w:num>
  <w:num w:numId="15">
    <w:abstractNumId w:val="3"/>
  </w:num>
  <w:num w:numId="16">
    <w:abstractNumId w:val="6"/>
  </w:num>
  <w:num w:numId="17">
    <w:abstractNumId w:val="4"/>
  </w:num>
  <w:num w:numId="18">
    <w:abstractNumId w:val="25"/>
  </w:num>
  <w:num w:numId="19">
    <w:abstractNumId w:val="18"/>
  </w:num>
  <w:num w:numId="20">
    <w:abstractNumId w:val="23"/>
  </w:num>
  <w:num w:numId="21">
    <w:abstractNumId w:val="11"/>
  </w:num>
  <w:num w:numId="22">
    <w:abstractNumId w:val="24"/>
  </w:num>
  <w:num w:numId="23">
    <w:abstractNumId w:val="9"/>
  </w:num>
  <w:num w:numId="24">
    <w:abstractNumId w:val="12"/>
  </w:num>
  <w:num w:numId="25">
    <w:abstractNumId w:val="15"/>
  </w:num>
  <w:num w:numId="26">
    <w:abstractNumId w:val="16"/>
  </w:num>
  <w:num w:numId="27">
    <w:abstractNumId w:val="19"/>
  </w:num>
  <w:num w:numId="28">
    <w:abstractNumId w:val="1"/>
  </w:num>
  <w:num w:numId="29">
    <w:abstractNumId w:val="21"/>
  </w:num>
  <w:num w:numId="30">
    <w:abstractNumId w:val="13"/>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07230"/>
    <w:rsid w:val="00016EFA"/>
    <w:rsid w:val="00034464"/>
    <w:rsid w:val="000812E4"/>
    <w:rsid w:val="00093BF7"/>
    <w:rsid w:val="00096960"/>
    <w:rsid w:val="000D54E2"/>
    <w:rsid w:val="000E232B"/>
    <w:rsid w:val="001001F1"/>
    <w:rsid w:val="00163A0E"/>
    <w:rsid w:val="00176186"/>
    <w:rsid w:val="00184F55"/>
    <w:rsid w:val="00185691"/>
    <w:rsid w:val="001A62BA"/>
    <w:rsid w:val="001B6C0A"/>
    <w:rsid w:val="001E353C"/>
    <w:rsid w:val="002225A7"/>
    <w:rsid w:val="002338F9"/>
    <w:rsid w:val="0023567C"/>
    <w:rsid w:val="00240178"/>
    <w:rsid w:val="00261C70"/>
    <w:rsid w:val="00283164"/>
    <w:rsid w:val="00293D1E"/>
    <w:rsid w:val="00297E4A"/>
    <w:rsid w:val="002D7F02"/>
    <w:rsid w:val="00312A66"/>
    <w:rsid w:val="00316808"/>
    <w:rsid w:val="003206C1"/>
    <w:rsid w:val="00346356"/>
    <w:rsid w:val="00352E7F"/>
    <w:rsid w:val="00361598"/>
    <w:rsid w:val="00371C03"/>
    <w:rsid w:val="00387996"/>
    <w:rsid w:val="003903A8"/>
    <w:rsid w:val="00397FB9"/>
    <w:rsid w:val="003D581E"/>
    <w:rsid w:val="004014B0"/>
    <w:rsid w:val="00403AC1"/>
    <w:rsid w:val="00403BA3"/>
    <w:rsid w:val="004042AE"/>
    <w:rsid w:val="00421553"/>
    <w:rsid w:val="004401A1"/>
    <w:rsid w:val="00470BCF"/>
    <w:rsid w:val="0047265C"/>
    <w:rsid w:val="00474AB1"/>
    <w:rsid w:val="00476D2D"/>
    <w:rsid w:val="0049018F"/>
    <w:rsid w:val="004B0E42"/>
    <w:rsid w:val="004C48C8"/>
    <w:rsid w:val="004D4E9B"/>
    <w:rsid w:val="004E0E3F"/>
    <w:rsid w:val="004E7495"/>
    <w:rsid w:val="00527518"/>
    <w:rsid w:val="00560912"/>
    <w:rsid w:val="00563866"/>
    <w:rsid w:val="00574DA7"/>
    <w:rsid w:val="005C15A3"/>
    <w:rsid w:val="005C64E7"/>
    <w:rsid w:val="005D18EF"/>
    <w:rsid w:val="005D7057"/>
    <w:rsid w:val="005F0FAF"/>
    <w:rsid w:val="00600E80"/>
    <w:rsid w:val="00610F90"/>
    <w:rsid w:val="00632CAF"/>
    <w:rsid w:val="00633B45"/>
    <w:rsid w:val="006C71B5"/>
    <w:rsid w:val="006D19C1"/>
    <w:rsid w:val="007009AD"/>
    <w:rsid w:val="00712A89"/>
    <w:rsid w:val="00714D26"/>
    <w:rsid w:val="00720B7A"/>
    <w:rsid w:val="00744EC9"/>
    <w:rsid w:val="0075130E"/>
    <w:rsid w:val="007519E3"/>
    <w:rsid w:val="00761F5E"/>
    <w:rsid w:val="00775492"/>
    <w:rsid w:val="00782F75"/>
    <w:rsid w:val="00792968"/>
    <w:rsid w:val="00794215"/>
    <w:rsid w:val="007C15BC"/>
    <w:rsid w:val="007C1923"/>
    <w:rsid w:val="007C2D42"/>
    <w:rsid w:val="007D77A5"/>
    <w:rsid w:val="00802A96"/>
    <w:rsid w:val="00814164"/>
    <w:rsid w:val="00820C50"/>
    <w:rsid w:val="00847399"/>
    <w:rsid w:val="00847727"/>
    <w:rsid w:val="008502DA"/>
    <w:rsid w:val="008B7E98"/>
    <w:rsid w:val="008E7C3C"/>
    <w:rsid w:val="009006C5"/>
    <w:rsid w:val="00917106"/>
    <w:rsid w:val="009200EA"/>
    <w:rsid w:val="0092028E"/>
    <w:rsid w:val="00924EA6"/>
    <w:rsid w:val="00944774"/>
    <w:rsid w:val="00952B18"/>
    <w:rsid w:val="009C0EB1"/>
    <w:rsid w:val="009C37F2"/>
    <w:rsid w:val="009D63AF"/>
    <w:rsid w:val="009E1DC4"/>
    <w:rsid w:val="00A1333A"/>
    <w:rsid w:val="00A2595F"/>
    <w:rsid w:val="00A353CE"/>
    <w:rsid w:val="00A40C23"/>
    <w:rsid w:val="00A65ED6"/>
    <w:rsid w:val="00A90C85"/>
    <w:rsid w:val="00A914E7"/>
    <w:rsid w:val="00A975D9"/>
    <w:rsid w:val="00AA0BCB"/>
    <w:rsid w:val="00AB28CE"/>
    <w:rsid w:val="00AB735C"/>
    <w:rsid w:val="00AF512B"/>
    <w:rsid w:val="00B02E3C"/>
    <w:rsid w:val="00B17F4E"/>
    <w:rsid w:val="00B2160B"/>
    <w:rsid w:val="00B51023"/>
    <w:rsid w:val="00B6721A"/>
    <w:rsid w:val="00BA0BC9"/>
    <w:rsid w:val="00BB77F3"/>
    <w:rsid w:val="00BD074B"/>
    <w:rsid w:val="00C06B3D"/>
    <w:rsid w:val="00C339D1"/>
    <w:rsid w:val="00C43B02"/>
    <w:rsid w:val="00C70934"/>
    <w:rsid w:val="00C753DA"/>
    <w:rsid w:val="00C842F0"/>
    <w:rsid w:val="00C91604"/>
    <w:rsid w:val="00CC7AED"/>
    <w:rsid w:val="00CD12B4"/>
    <w:rsid w:val="00CD709D"/>
    <w:rsid w:val="00CF1A4F"/>
    <w:rsid w:val="00D201BD"/>
    <w:rsid w:val="00D25BD2"/>
    <w:rsid w:val="00D55067"/>
    <w:rsid w:val="00D56DC9"/>
    <w:rsid w:val="00D660B2"/>
    <w:rsid w:val="00D701D8"/>
    <w:rsid w:val="00D71F95"/>
    <w:rsid w:val="00D762F6"/>
    <w:rsid w:val="00D9360D"/>
    <w:rsid w:val="00D948D1"/>
    <w:rsid w:val="00DC234F"/>
    <w:rsid w:val="00DE7823"/>
    <w:rsid w:val="00E22677"/>
    <w:rsid w:val="00E678C5"/>
    <w:rsid w:val="00E80C9F"/>
    <w:rsid w:val="00EA0478"/>
    <w:rsid w:val="00EC6E1A"/>
    <w:rsid w:val="00EE1B84"/>
    <w:rsid w:val="00EE57D3"/>
    <w:rsid w:val="00F13599"/>
    <w:rsid w:val="00F40DBF"/>
    <w:rsid w:val="00F44A1F"/>
    <w:rsid w:val="00F5649B"/>
    <w:rsid w:val="00F61900"/>
    <w:rsid w:val="00F864ED"/>
    <w:rsid w:val="00FD1A17"/>
    <w:rsid w:val="00FE39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F5ED1A5-C507-4D28-B36E-388DCA6B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0E232B"/>
    <w:pPr>
      <w:keepNext/>
      <w:numPr>
        <w:numId w:val="24"/>
      </w:numPr>
      <w:tabs>
        <w:tab w:val="left" w:pos="7920"/>
        <w:tab w:val="left" w:pos="9895"/>
      </w:tabs>
      <w:autoSpaceDE w:val="0"/>
      <w:autoSpaceDN w:val="0"/>
      <w:adjustRightInd w:val="0"/>
      <w:spacing w:after="0" w:line="240" w:lineRule="auto"/>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0E232B"/>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1B6C0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Mencinsinresolver">
    <w:name w:val="Unresolved Mention"/>
    <w:basedOn w:val="Fuentedeprrafopredeter"/>
    <w:uiPriority w:val="99"/>
    <w:semiHidden/>
    <w:unhideWhenUsed/>
    <w:rsid w:val="00096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285745689">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557014386">
      <w:bodyDiv w:val="1"/>
      <w:marLeft w:val="0"/>
      <w:marRight w:val="0"/>
      <w:marTop w:val="0"/>
      <w:marBottom w:val="0"/>
      <w:divBdr>
        <w:top w:val="none" w:sz="0" w:space="0" w:color="auto"/>
        <w:left w:val="none" w:sz="0" w:space="0" w:color="auto"/>
        <w:bottom w:val="none" w:sz="0" w:space="0" w:color="auto"/>
        <w:right w:val="none" w:sz="0" w:space="0" w:color="auto"/>
      </w:divBdr>
    </w:div>
    <w:div w:id="1670862802">
      <w:bodyDiv w:val="1"/>
      <w:marLeft w:val="0"/>
      <w:marRight w:val="0"/>
      <w:marTop w:val="0"/>
      <w:marBottom w:val="0"/>
      <w:divBdr>
        <w:top w:val="none" w:sz="0" w:space="0" w:color="auto"/>
        <w:left w:val="none" w:sz="0" w:space="0" w:color="auto"/>
        <w:bottom w:val="none" w:sz="0" w:space="0" w:color="auto"/>
        <w:right w:val="none" w:sz="0" w:space="0" w:color="auto"/>
      </w:divBdr>
    </w:div>
    <w:div w:id="173257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glennys.ceballo@cecanot.com.d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DB911-4055-48B6-B4CB-A3B9CF78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1268</Words>
  <Characters>6974</Characters>
  <Application>Microsoft Office Word</Application>
  <DocSecurity>0</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CECANOT</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Glennys Ceballos</cp:lastModifiedBy>
  <cp:revision>5</cp:revision>
  <cp:lastPrinted>2020-02-18T18:18:00Z</cp:lastPrinted>
  <dcterms:created xsi:type="dcterms:W3CDTF">2020-10-20T17:44:00Z</dcterms:created>
  <dcterms:modified xsi:type="dcterms:W3CDTF">2020-10-26T15:51:00Z</dcterms:modified>
</cp:coreProperties>
</file>